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4ADEEC" w14:textId="5E464B45" w:rsidR="00181BA6" w:rsidRDefault="00477ABE" w:rsidP="00477ABE">
      <w:pPr>
        <w:jc w:val="center"/>
        <w:rPr>
          <w:b/>
        </w:rPr>
      </w:pPr>
      <w:r>
        <w:rPr>
          <w:b/>
        </w:rPr>
        <w:t>Instructor’s Guide</w:t>
      </w:r>
    </w:p>
    <w:p w14:paraId="49C281E3" w14:textId="3437F7CA" w:rsidR="00477ABE" w:rsidRDefault="00477ABE" w:rsidP="00477ABE">
      <w:pPr>
        <w:jc w:val="center"/>
        <w:rPr>
          <w:b/>
        </w:rPr>
      </w:pPr>
      <w:r>
        <w:rPr>
          <w:b/>
        </w:rPr>
        <w:t>EKG and X-Ray Billing</w:t>
      </w:r>
    </w:p>
    <w:p w14:paraId="6229DBCB" w14:textId="7AE1EBA9" w:rsidR="00477ABE" w:rsidRDefault="00477ABE" w:rsidP="00477ABE">
      <w:pPr>
        <w:jc w:val="center"/>
        <w:rPr>
          <w:b/>
        </w:rPr>
      </w:pPr>
    </w:p>
    <w:p w14:paraId="481AA855" w14:textId="018744AB" w:rsidR="00477ABE" w:rsidRDefault="00477ABE" w:rsidP="00477ABE">
      <w:pPr>
        <w:rPr>
          <w:b/>
        </w:rPr>
      </w:pPr>
      <w:r>
        <w:rPr>
          <w:b/>
        </w:rPr>
        <w:t>Background</w:t>
      </w:r>
    </w:p>
    <w:p w14:paraId="3D620832" w14:textId="077C156B" w:rsidR="00C15958" w:rsidRPr="00DF5B20" w:rsidRDefault="00DF5B20" w:rsidP="00477ABE">
      <w:r>
        <w:t xml:space="preserve">Appropriate documentation of EKGs and X-rays is not often taught in residency, yet it is an important source of revenue for emergency departments and is a necessary skill for independent practice. </w:t>
      </w:r>
    </w:p>
    <w:p w14:paraId="1E992046" w14:textId="77777777" w:rsidR="00DF5B20" w:rsidRDefault="00DF5B20" w:rsidP="00477ABE">
      <w:pPr>
        <w:rPr>
          <w:b/>
        </w:rPr>
      </w:pPr>
    </w:p>
    <w:p w14:paraId="7A8DF224" w14:textId="38435CA0" w:rsidR="00477ABE" w:rsidRDefault="00477ABE" w:rsidP="00477ABE">
      <w:pPr>
        <w:rPr>
          <w:b/>
        </w:rPr>
      </w:pPr>
      <w:r>
        <w:rPr>
          <w:b/>
        </w:rPr>
        <w:t>Purpose and Goals</w:t>
      </w:r>
    </w:p>
    <w:p w14:paraId="0B452F55" w14:textId="20CE28C3" w:rsidR="00163017" w:rsidRDefault="00C15958" w:rsidP="00477ABE">
      <w:r>
        <w:t xml:space="preserve">To provide attendees a basic understanding of necessary documentation for billing of EKGs and X-rays prior to beginning a job after residency. </w:t>
      </w:r>
    </w:p>
    <w:p w14:paraId="1FFE8028" w14:textId="77777777" w:rsidR="00C15958" w:rsidRPr="00C15958" w:rsidRDefault="00C15958" w:rsidP="00477ABE"/>
    <w:p w14:paraId="2F261AC8" w14:textId="2FFAB592" w:rsidR="00477ABE" w:rsidRDefault="00477ABE" w:rsidP="00477ABE">
      <w:pPr>
        <w:rPr>
          <w:b/>
        </w:rPr>
      </w:pPr>
      <w:r>
        <w:rPr>
          <w:b/>
        </w:rPr>
        <w:t>Educational Objectives</w:t>
      </w:r>
    </w:p>
    <w:p w14:paraId="40146480" w14:textId="272DCA9B" w:rsidR="00C15958" w:rsidRDefault="00C15958" w:rsidP="00477ABE">
      <w:r>
        <w:t>By the end of this didactic the learner will be able to:</w:t>
      </w:r>
    </w:p>
    <w:p w14:paraId="22C26ECF" w14:textId="0A550089" w:rsidR="00C15958" w:rsidRDefault="00C15958" w:rsidP="00C15958">
      <w:pPr>
        <w:pStyle w:val="ListParagraph"/>
        <w:numPr>
          <w:ilvl w:val="0"/>
          <w:numId w:val="1"/>
        </w:numPr>
      </w:pPr>
      <w:r>
        <w:t>Understand the importance of billing for services such as EKG and X-ray</w:t>
      </w:r>
    </w:p>
    <w:p w14:paraId="6CE85F74" w14:textId="6B6F6307" w:rsidR="00C15958" w:rsidRDefault="00C15958" w:rsidP="00C15958">
      <w:pPr>
        <w:pStyle w:val="ListParagraph"/>
        <w:numPr>
          <w:ilvl w:val="0"/>
          <w:numId w:val="1"/>
        </w:numPr>
      </w:pPr>
      <w:r>
        <w:t xml:space="preserve">Document the necessary components of EKG interpretation to meet CPT and Medicare criteria </w:t>
      </w:r>
    </w:p>
    <w:p w14:paraId="41DE7A9D" w14:textId="5A85979F" w:rsidR="00C15958" w:rsidRDefault="00C15958" w:rsidP="00C15958">
      <w:pPr>
        <w:pStyle w:val="ListParagraph"/>
        <w:numPr>
          <w:ilvl w:val="0"/>
          <w:numId w:val="1"/>
        </w:numPr>
      </w:pPr>
      <w:r>
        <w:t>Describe the use of the CPT 26- modifier</w:t>
      </w:r>
    </w:p>
    <w:p w14:paraId="03355F7A" w14:textId="6023E21F" w:rsidR="00C15958" w:rsidRDefault="00C15958" w:rsidP="00C15958">
      <w:pPr>
        <w:pStyle w:val="ListParagraph"/>
        <w:numPr>
          <w:ilvl w:val="0"/>
          <w:numId w:val="1"/>
        </w:numPr>
      </w:pPr>
      <w:r>
        <w:t>Discuss the conditions under which an EP may bill for EKG and/or X-ray and when other services may bill</w:t>
      </w:r>
    </w:p>
    <w:p w14:paraId="5BA69F65" w14:textId="77777777" w:rsidR="00C15958" w:rsidRPr="00C15958" w:rsidRDefault="00C15958" w:rsidP="00C15958"/>
    <w:p w14:paraId="5CD818CA" w14:textId="74E14938" w:rsidR="00477ABE" w:rsidRDefault="00477ABE" w:rsidP="00477ABE">
      <w:pPr>
        <w:rPr>
          <w:b/>
        </w:rPr>
      </w:pPr>
      <w:r>
        <w:rPr>
          <w:b/>
        </w:rPr>
        <w:t>Resource Files</w:t>
      </w:r>
    </w:p>
    <w:p w14:paraId="01C2D399" w14:textId="1278E9C3" w:rsidR="00C15958" w:rsidRDefault="00C15958" w:rsidP="00C15958">
      <w:pPr>
        <w:pStyle w:val="ListParagraph"/>
        <w:numPr>
          <w:ilvl w:val="0"/>
          <w:numId w:val="3"/>
        </w:numPr>
      </w:pPr>
      <w:r>
        <w:t>EKG and X-ray Billing module</w:t>
      </w:r>
    </w:p>
    <w:p w14:paraId="43AC9CC8" w14:textId="1E79B3F0" w:rsidR="004D51F8" w:rsidRDefault="004D51F8" w:rsidP="004D51F8">
      <w:pPr>
        <w:pStyle w:val="ListParagraph"/>
        <w:numPr>
          <w:ilvl w:val="1"/>
          <w:numId w:val="3"/>
        </w:numPr>
      </w:pPr>
      <w:proofErr w:type="gramStart"/>
      <w:r>
        <w:t>This didactic reviews</w:t>
      </w:r>
      <w:proofErr w:type="gramEnd"/>
      <w:r>
        <w:t xml:space="preserve"> the requirements necessary for appropriate EKG and X-ray billing</w:t>
      </w:r>
    </w:p>
    <w:p w14:paraId="3DF8C25F" w14:textId="5A25985E" w:rsidR="004D51F8" w:rsidRDefault="004D51F8" w:rsidP="004D51F8">
      <w:pPr>
        <w:pStyle w:val="ListParagraph"/>
        <w:numPr>
          <w:ilvl w:val="1"/>
          <w:numId w:val="3"/>
        </w:numPr>
      </w:pPr>
      <w:r>
        <w:t>Estimated time: 30 minutes</w:t>
      </w:r>
    </w:p>
    <w:p w14:paraId="67013F8B" w14:textId="42920C34" w:rsidR="004D51F8" w:rsidRDefault="004D51F8" w:rsidP="00C15958">
      <w:pPr>
        <w:pStyle w:val="ListParagraph"/>
        <w:numPr>
          <w:ilvl w:val="0"/>
          <w:numId w:val="3"/>
        </w:numPr>
      </w:pPr>
      <w:r>
        <w:t>Summary Handout</w:t>
      </w:r>
    </w:p>
    <w:p w14:paraId="77EAEF31" w14:textId="40117B3C" w:rsidR="004D51F8" w:rsidRDefault="004D51F8" w:rsidP="004D51F8">
      <w:pPr>
        <w:pStyle w:val="ListParagraph"/>
        <w:numPr>
          <w:ilvl w:val="1"/>
          <w:numId w:val="3"/>
        </w:numPr>
      </w:pPr>
      <w:r>
        <w:t xml:space="preserve">This document provides a summary for the teaching points of the module </w:t>
      </w:r>
    </w:p>
    <w:p w14:paraId="6E8041EB" w14:textId="77777777" w:rsidR="004D51F8" w:rsidRPr="00C15958" w:rsidRDefault="004D51F8" w:rsidP="004D51F8"/>
    <w:p w14:paraId="7D71CA4E" w14:textId="6EEAE7CF" w:rsidR="00477ABE" w:rsidRDefault="00477ABE" w:rsidP="00477ABE">
      <w:pPr>
        <w:rPr>
          <w:b/>
        </w:rPr>
      </w:pPr>
      <w:r>
        <w:rPr>
          <w:b/>
        </w:rPr>
        <w:t>Total Module Duration</w:t>
      </w:r>
    </w:p>
    <w:p w14:paraId="44CBD461" w14:textId="6F532D88" w:rsidR="00477ABE" w:rsidRDefault="00477ABE" w:rsidP="00477ABE">
      <w:r>
        <w:t>30 Minutes</w:t>
      </w:r>
    </w:p>
    <w:p w14:paraId="65069D03" w14:textId="77777777" w:rsidR="004D51F8" w:rsidRDefault="004D51F8" w:rsidP="00477ABE"/>
    <w:p w14:paraId="2FEF74BE" w14:textId="1A317255" w:rsidR="00477ABE" w:rsidRDefault="00477ABE" w:rsidP="00477ABE">
      <w:pPr>
        <w:rPr>
          <w:b/>
        </w:rPr>
      </w:pPr>
      <w:r>
        <w:rPr>
          <w:b/>
        </w:rPr>
        <w:t>Required Resources</w:t>
      </w:r>
    </w:p>
    <w:p w14:paraId="75FBF913" w14:textId="49C2576D" w:rsidR="00477ABE" w:rsidRDefault="00477ABE" w:rsidP="00477ABE">
      <w:r>
        <w:t xml:space="preserve">Computer capable of running </w:t>
      </w:r>
      <w:proofErr w:type="spellStart"/>
      <w:r>
        <w:t>Powerpoint</w:t>
      </w:r>
      <w:proofErr w:type="spellEnd"/>
    </w:p>
    <w:p w14:paraId="3FA0DA8C" w14:textId="77777777" w:rsidR="004D51F8" w:rsidRDefault="004D51F8" w:rsidP="00477ABE"/>
    <w:p w14:paraId="76438C0D" w14:textId="3B042207" w:rsidR="00477ABE" w:rsidRDefault="00477ABE" w:rsidP="00477ABE">
      <w:pPr>
        <w:rPr>
          <w:b/>
        </w:rPr>
      </w:pPr>
      <w:r>
        <w:rPr>
          <w:b/>
        </w:rPr>
        <w:t>Description of Module</w:t>
      </w:r>
    </w:p>
    <w:p w14:paraId="289A4986" w14:textId="48082212" w:rsidR="00477ABE" w:rsidRDefault="00477ABE" w:rsidP="00477ABE">
      <w:r>
        <w:t>Intended Audience: This module was developed for medical students, EM residents at any level</w:t>
      </w:r>
      <w:r w:rsidR="00163017">
        <w:t xml:space="preserve"> of training and attending physicians</w:t>
      </w:r>
    </w:p>
    <w:p w14:paraId="7B0FDD29" w14:textId="2AA458D2" w:rsidR="00163017" w:rsidRDefault="00163017" w:rsidP="00477ABE"/>
    <w:p w14:paraId="7DF02B8E" w14:textId="27437378" w:rsidR="00163017" w:rsidRDefault="00163017" w:rsidP="00477ABE">
      <w:r>
        <w:t>Pre-reading:</w:t>
      </w:r>
    </w:p>
    <w:p w14:paraId="61B17DEF" w14:textId="46F77853" w:rsidR="00462E38" w:rsidRDefault="00462E38" w:rsidP="00477ABE">
      <w:r>
        <w:t xml:space="preserve">ACEP.org (2015, July 23): Reimbursement FAQs: </w:t>
      </w:r>
      <w:proofErr w:type="spellStart"/>
      <w:r>
        <w:t>Xray</w:t>
      </w:r>
      <w:proofErr w:type="spellEnd"/>
      <w:r>
        <w:t>-EKG FAQ</w:t>
      </w:r>
    </w:p>
    <w:p w14:paraId="3AA4F987" w14:textId="2E854E1E" w:rsidR="00462E38" w:rsidRDefault="00462E38" w:rsidP="00477ABE">
      <w:r>
        <w:t xml:space="preserve">Retrieved from: </w:t>
      </w:r>
      <w:hyperlink r:id="rId5" w:history="1">
        <w:r w:rsidRPr="00E870E9">
          <w:rPr>
            <w:rStyle w:val="Hyperlink"/>
          </w:rPr>
          <w:t>https://www.acep.org/administration/reimbursement/reimbursement-faqs/x-ray---ekg-faq/</w:t>
        </w:r>
      </w:hyperlink>
    </w:p>
    <w:p w14:paraId="51662012" w14:textId="77777777" w:rsidR="00462E38" w:rsidRDefault="00462E38" w:rsidP="00477ABE"/>
    <w:p w14:paraId="46CFA20A" w14:textId="196AD277" w:rsidR="00163017" w:rsidRDefault="00163017" w:rsidP="00477ABE">
      <w:r>
        <w:lastRenderedPageBreak/>
        <w:t>Recommended implementation/timeline:</w:t>
      </w:r>
    </w:p>
    <w:p w14:paraId="3218EEE1" w14:textId="214C6762" w:rsidR="00163017" w:rsidRDefault="00462E38" w:rsidP="00462E38">
      <w:pPr>
        <w:pStyle w:val="ListParagraph"/>
        <w:numPr>
          <w:ilvl w:val="0"/>
          <w:numId w:val="4"/>
        </w:numPr>
      </w:pPr>
      <w:r>
        <w:t xml:space="preserve">Pre-module: Prior to attending the didactic, the pre-reading should be provided to the learners, which will allow them to focus on more advanced topics and raise informed questions throughout the session. </w:t>
      </w:r>
    </w:p>
    <w:p w14:paraId="0B26ECE0" w14:textId="2566D93B" w:rsidR="00462E38" w:rsidRDefault="00462E38" w:rsidP="00462E38">
      <w:pPr>
        <w:pStyle w:val="ListParagraph"/>
        <w:numPr>
          <w:ilvl w:val="0"/>
          <w:numId w:val="4"/>
        </w:numPr>
      </w:pPr>
      <w:r>
        <w:t xml:space="preserve">During the module: </w:t>
      </w:r>
      <w:r>
        <w:rPr>
          <w:b/>
        </w:rPr>
        <w:t xml:space="preserve">EKG and </w:t>
      </w:r>
      <w:proofErr w:type="spellStart"/>
      <w:r>
        <w:rPr>
          <w:b/>
        </w:rPr>
        <w:t>Xray</w:t>
      </w:r>
      <w:proofErr w:type="spellEnd"/>
      <w:r>
        <w:rPr>
          <w:b/>
        </w:rPr>
        <w:t xml:space="preserve"> </w:t>
      </w:r>
      <w:r>
        <w:t>didactic presented by faculty member</w:t>
      </w:r>
    </w:p>
    <w:p w14:paraId="1D8F8DE6" w14:textId="77777777" w:rsidR="00462E38" w:rsidRDefault="00462E38" w:rsidP="00477ABE"/>
    <w:p w14:paraId="345824E1" w14:textId="75A86680" w:rsidR="00163017" w:rsidRDefault="00163017" w:rsidP="00477ABE">
      <w:pPr>
        <w:rPr>
          <w:b/>
        </w:rPr>
      </w:pPr>
      <w:r>
        <w:rPr>
          <w:b/>
        </w:rPr>
        <w:t>Conclusions</w:t>
      </w:r>
    </w:p>
    <w:p w14:paraId="587133EF" w14:textId="0CF6C24B" w:rsidR="00462E38" w:rsidRDefault="00462E38" w:rsidP="00477ABE">
      <w:r>
        <w:t xml:space="preserve">Appropriate documentation of EKGs and </w:t>
      </w:r>
      <w:proofErr w:type="spellStart"/>
      <w:r>
        <w:t>Xrays</w:t>
      </w:r>
      <w:proofErr w:type="spellEnd"/>
      <w:r>
        <w:t xml:space="preserve"> for billing purposes is an important skill germane to the practice of emergency medicine. It is important for residents to be familiar with the guidelines determining reimbursement for interpretation of EKGs and </w:t>
      </w:r>
      <w:proofErr w:type="spellStart"/>
      <w:r>
        <w:t>Xrays</w:t>
      </w:r>
      <w:proofErr w:type="spellEnd"/>
      <w:r>
        <w:t xml:space="preserve">. This module offers an overview of the necessary components to appropriately document and bill for EKGs and </w:t>
      </w:r>
      <w:proofErr w:type="spellStart"/>
      <w:r>
        <w:t>Xrays</w:t>
      </w:r>
      <w:proofErr w:type="spellEnd"/>
      <w:r>
        <w:t xml:space="preserve">. </w:t>
      </w:r>
    </w:p>
    <w:p w14:paraId="77AC2302" w14:textId="77777777" w:rsidR="00462E38" w:rsidRPr="00462E38" w:rsidRDefault="00462E38" w:rsidP="00477ABE"/>
    <w:p w14:paraId="2D31C171" w14:textId="790E64F1" w:rsidR="00163017" w:rsidRPr="00163017" w:rsidRDefault="00163017" w:rsidP="00477ABE">
      <w:pPr>
        <w:rPr>
          <w:b/>
        </w:rPr>
      </w:pPr>
      <w:r>
        <w:rPr>
          <w:b/>
        </w:rPr>
        <w:t>References</w:t>
      </w:r>
    </w:p>
    <w:p w14:paraId="2B12F2C5" w14:textId="0F492AC8" w:rsidR="00462E38" w:rsidRDefault="00462E38" w:rsidP="00462E38">
      <w:pPr>
        <w:pStyle w:val="ListParagraph"/>
        <w:numPr>
          <w:ilvl w:val="0"/>
          <w:numId w:val="5"/>
        </w:numPr>
      </w:pPr>
      <w:r>
        <w:t xml:space="preserve">ACEP.org (2015, July 23): Reimbursement FAQs: </w:t>
      </w:r>
      <w:proofErr w:type="spellStart"/>
      <w:r>
        <w:t>Xray</w:t>
      </w:r>
      <w:proofErr w:type="spellEnd"/>
      <w:r>
        <w:t>-EKG FAQ</w:t>
      </w:r>
      <w:r>
        <w:t xml:space="preserve">. </w:t>
      </w:r>
      <w:r>
        <w:t xml:space="preserve">Retrieved from: </w:t>
      </w:r>
      <w:hyperlink r:id="rId6" w:history="1">
        <w:r w:rsidRPr="00E870E9">
          <w:rPr>
            <w:rStyle w:val="Hyperlink"/>
          </w:rPr>
          <w:t>https://www.acep.org/administration/reimbursement/reimbursement-faqs/x-ray---ekg-faq/</w:t>
        </w:r>
      </w:hyperlink>
    </w:p>
    <w:p w14:paraId="492E942B" w14:textId="4B65BDDD" w:rsidR="00477ABE" w:rsidRPr="00477ABE" w:rsidRDefault="00477ABE" w:rsidP="00462E38">
      <w:pPr>
        <w:pStyle w:val="ListParagraph"/>
      </w:pPr>
    </w:p>
    <w:p w14:paraId="02CAC68F" w14:textId="77777777" w:rsidR="00477ABE" w:rsidRPr="00477ABE" w:rsidRDefault="00477ABE" w:rsidP="00477ABE">
      <w:pPr>
        <w:rPr>
          <w:b/>
        </w:rPr>
      </w:pPr>
    </w:p>
    <w:p w14:paraId="4FA69719" w14:textId="77777777" w:rsidR="00477ABE" w:rsidRPr="00477ABE" w:rsidRDefault="00477ABE" w:rsidP="00477ABE">
      <w:pPr>
        <w:rPr>
          <w:b/>
        </w:rPr>
      </w:pPr>
      <w:bookmarkStart w:id="0" w:name="_GoBack"/>
      <w:bookmarkEnd w:id="0"/>
    </w:p>
    <w:sectPr w:rsidR="00477ABE" w:rsidRPr="00477ABE" w:rsidSect="00F626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312038"/>
    <w:multiLevelType w:val="hybridMultilevel"/>
    <w:tmpl w:val="C478DC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CD16D5"/>
    <w:multiLevelType w:val="hybridMultilevel"/>
    <w:tmpl w:val="06E61524"/>
    <w:lvl w:ilvl="0" w:tplc="6F58126C">
      <w:start w:val="3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162F4A"/>
    <w:multiLevelType w:val="hybridMultilevel"/>
    <w:tmpl w:val="CFBE4DF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122395"/>
    <w:multiLevelType w:val="hybridMultilevel"/>
    <w:tmpl w:val="98CC3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A2041E9"/>
    <w:multiLevelType w:val="hybridMultilevel"/>
    <w:tmpl w:val="C6068C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ABE"/>
    <w:rsid w:val="001548F6"/>
    <w:rsid w:val="00163017"/>
    <w:rsid w:val="00346F47"/>
    <w:rsid w:val="00367CA7"/>
    <w:rsid w:val="00462E38"/>
    <w:rsid w:val="00477ABE"/>
    <w:rsid w:val="004D51F8"/>
    <w:rsid w:val="006830BC"/>
    <w:rsid w:val="00C15958"/>
    <w:rsid w:val="00DF5B20"/>
    <w:rsid w:val="00E71381"/>
    <w:rsid w:val="00E83378"/>
    <w:rsid w:val="00F626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07450A1"/>
  <w14:defaultImageDpi w14:val="32767"/>
  <w15:chartTrackingRefBased/>
  <w15:docId w15:val="{ACE8626C-07E9-F542-909E-738AB53B3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5958"/>
    <w:pPr>
      <w:ind w:left="720"/>
      <w:contextualSpacing/>
    </w:pPr>
  </w:style>
  <w:style w:type="character" w:styleId="Hyperlink">
    <w:name w:val="Hyperlink"/>
    <w:basedOn w:val="DefaultParagraphFont"/>
    <w:uiPriority w:val="99"/>
    <w:unhideWhenUsed/>
    <w:rsid w:val="00462E38"/>
    <w:rPr>
      <w:color w:val="0563C1" w:themeColor="hyperlink"/>
      <w:u w:val="single"/>
    </w:rPr>
  </w:style>
  <w:style w:type="character" w:styleId="UnresolvedMention">
    <w:name w:val="Unresolved Mention"/>
    <w:basedOn w:val="DefaultParagraphFont"/>
    <w:uiPriority w:val="99"/>
    <w:rsid w:val="00462E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5424971">
      <w:bodyDiv w:val="1"/>
      <w:marLeft w:val="0"/>
      <w:marRight w:val="0"/>
      <w:marTop w:val="0"/>
      <w:marBottom w:val="0"/>
      <w:divBdr>
        <w:top w:val="none" w:sz="0" w:space="0" w:color="auto"/>
        <w:left w:val="none" w:sz="0" w:space="0" w:color="auto"/>
        <w:bottom w:val="none" w:sz="0" w:space="0" w:color="auto"/>
        <w:right w:val="none" w:sz="0" w:space="0" w:color="auto"/>
      </w:divBdr>
      <w:divsChild>
        <w:div w:id="601305964">
          <w:marLeft w:val="0"/>
          <w:marRight w:val="0"/>
          <w:marTop w:val="0"/>
          <w:marBottom w:val="0"/>
          <w:divBdr>
            <w:top w:val="none" w:sz="0" w:space="0" w:color="auto"/>
            <w:left w:val="none" w:sz="0" w:space="0" w:color="auto"/>
            <w:bottom w:val="none" w:sz="0" w:space="0" w:color="auto"/>
            <w:right w:val="none" w:sz="0" w:space="0" w:color="auto"/>
          </w:divBdr>
          <w:divsChild>
            <w:div w:id="302926410">
              <w:marLeft w:val="0"/>
              <w:marRight w:val="0"/>
              <w:marTop w:val="0"/>
              <w:marBottom w:val="0"/>
              <w:divBdr>
                <w:top w:val="none" w:sz="0" w:space="0" w:color="auto"/>
                <w:left w:val="none" w:sz="0" w:space="0" w:color="auto"/>
                <w:bottom w:val="none" w:sz="0" w:space="0" w:color="auto"/>
                <w:right w:val="none" w:sz="0" w:space="0" w:color="auto"/>
              </w:divBdr>
              <w:divsChild>
                <w:div w:id="42260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cep.org/administration/reimbursement/reimbursement-faqs/x-ray---ekg-faq/" TargetMode="External"/><Relationship Id="rId5" Type="http://schemas.openxmlformats.org/officeDocument/2006/relationships/hyperlink" Target="https://www.acep.org/administration/reimbursement/reimbursement-faqs/x-ray---ekg-faq/"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381</Words>
  <Characters>2175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jessica.bod@yale.edu</dc:creator>
  <cp:keywords/>
  <dc:description/>
  <cp:lastModifiedBy>jessica.bod@yale.edu</cp:lastModifiedBy>
  <cp:revision>3</cp:revision>
  <dcterms:created xsi:type="dcterms:W3CDTF">2020-03-08T21:39:00Z</dcterms:created>
  <dcterms:modified xsi:type="dcterms:W3CDTF">2020-04-01T01:36:00Z</dcterms:modified>
</cp:coreProperties>
</file>