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Limp in a Child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Instructor Guide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Nicole Prendergast, MD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BACKGROUND: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Limping or inability to bear weight in a child is a common chief complaint that brings parents into the emergency department, pediatrician and urgent care. In most children limping is the result of a mild, self-limiting injury such as a sprain or contusion. However, limping in the pediatric population can also be a sign of more serious illness including malignancy, infection, fracture, or vascular compromise. Discerning between these etiologies and correct diagnostic work-up involves taking a thorough history and performing a focused physical exam. Early detection is vital to preventing significant morbidity and mortality from these orthopedic emergencies.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GOALS AND OBJECTIVES: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the common differential diagnoses for a child with a limp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the “can’t miss” diagnoses for a child with a limp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the evaluation and workup of a child presenting with a limp in the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Emergency Department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Describe treatment plans for the common diagnoses of a child with a limp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potential complications of some of the common etiologies for a limping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child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RESOURCE FILES: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PowerPoint Presentation 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-This can be presented if a traditional didactics format is desired. This is best suited for a large group didactics format but can be done in small groups as well. It is a very interactive presentation with prompts and talking points included in the “comments” box.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Interactive Cases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Working through these cases is an adjunct to the powerpoint presentation. This is better suited to a small group setting but can be done in a large lecture setting as well.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Summary Handout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-This document summarizes and condenses the critical information for the session. It is intended to be a resource for instructors and learners alike. It can be used as material for review prior to the session, reference material during the session, or as a resource for trainees to keep after the session.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Pre/Post Quiz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-These questions can be given before and after the session to track learning and to augment pre-work. 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-answers: 1.c   2. c   3.a   4.a   5.b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MODULE DURATION: </w:t>
      </w:r>
    </w:p>
    <w:p w:rsidR="00000000" w:rsidDel="00000000" w:rsidP="00000000" w:rsidRDefault="00000000" w:rsidRPr="00000000" w14:paraId="0000001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Material should be presented in combination either in a large or small group setting:</w:t>
      </w:r>
    </w:p>
    <w:p w:rsidR="00000000" w:rsidDel="00000000" w:rsidP="00000000" w:rsidRDefault="00000000" w:rsidRPr="00000000" w14:paraId="00000020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-PowerPoint presentation (30 minutes)</w:t>
      </w:r>
    </w:p>
    <w:p w:rsidR="00000000" w:rsidDel="00000000" w:rsidP="00000000" w:rsidRDefault="00000000" w:rsidRPr="00000000" w14:paraId="00000021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-best suited for large lecture-style didactics</w:t>
      </w:r>
    </w:p>
    <w:p w:rsidR="00000000" w:rsidDel="00000000" w:rsidP="00000000" w:rsidRDefault="00000000" w:rsidRPr="00000000" w14:paraId="00000022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-case discussion (60 minutes)</w:t>
      </w:r>
    </w:p>
    <w:p w:rsidR="00000000" w:rsidDel="00000000" w:rsidP="00000000" w:rsidRDefault="00000000" w:rsidRPr="00000000" w14:paraId="00000023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-best suited for small group format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REQUIRED RESOURCES: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-Virtual (remote platform such as Zoom, Teams, WebEx, Skype) or in-person (computer and projector) platform for presenting the electronic course material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-Method for distributing the pre/post quiz and the summary handout (print versus electronic)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DESCRIPTION OF MODULE: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Intended Audience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-This curriculum is best suited to a senior medical student or resident-level learner, although it would also be relevant for a Primary Care Sports Medicine fellow.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Pre-reading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 Systematic Approach to the Evaluation of a Limping Child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https://www.aafp.org/afp/2015/1115/afp20151115p908.pdf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-The Limping Child Herman et al.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https://pedsinreview.aappublications.org/content/36/5/184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-The Limping Child Barkin et al.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https://www.sciencedirect.com/science/article/pii/S0736467999002243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PEM Playbook: Please, Just STOP LIMPING!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http://pemplaybook.org/podcast/please-just-stop-limping/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Recommended implementation/timeline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Pre-module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-learner should complete the pre-readings and take the pre-quiz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During the module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-the material can be delivered in both formats: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-interactive PowerPoint presentation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-30 minutes for the presentation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-case-based discussion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-15-20 minutes per case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-at the conclusion of the session, learners should take the quiz again and be provided with </w:t>
      </w:r>
    </w:p>
    <w:p w:rsidR="00000000" w:rsidDel="00000000" w:rsidP="00000000" w:rsidRDefault="00000000" w:rsidRPr="00000000" w14:paraId="0000003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summary handout in electronic or hard-copy format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9258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9258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yperlink">
    <w:name w:val="Hyperlink"/>
    <w:basedOn w:val="DefaultParagraphFont"/>
    <w:uiPriority w:val="99"/>
    <w:unhideWhenUsed w:val="1"/>
    <w:rsid w:val="00392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9258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9258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pemplaybook.org/podcast/please-just-stop-limping/" TargetMode="External"/><Relationship Id="rId9" Type="http://schemas.openxmlformats.org/officeDocument/2006/relationships/hyperlink" Target="https://www.sciencedirect.com/science/article/pii/S073646799900224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afp.org/afp/2015/1115/afp20151115p908.pdf" TargetMode="External"/><Relationship Id="rId8" Type="http://schemas.openxmlformats.org/officeDocument/2006/relationships/hyperlink" Target="https://pedsinreview.aappublications.org/content/36/5/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tyGDIwcazLV6iCrGbPgeQE1Jg==">AMUW2mW6TT944BznddyME8B0jOsjHof6Eo6sbo3x6CgQy5Hd/EXoYUvwsUlRoo+g9g5skQQoAAR1FVvG5S1URmrdpObL+zeBFHDjy7ncDoa4Z9VkHflWpzc=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2021-02-26T06:19:00Z</dcterms:created>
</cp:coreProperties>
</file>