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3D05C" w14:textId="392936E0" w:rsidR="00050E3B" w:rsidRPr="00666DD7" w:rsidRDefault="008B603E" w:rsidP="00EA5B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DD7">
        <w:rPr>
          <w:rFonts w:ascii="Times New Roman" w:hAnsi="Times New Roman" w:cs="Times New Roman"/>
          <w:b/>
          <w:bCs/>
          <w:sz w:val="28"/>
          <w:szCs w:val="28"/>
        </w:rPr>
        <w:t>Syncope/collapse in exercise and Sudden cardiac death</w:t>
      </w:r>
    </w:p>
    <w:p w14:paraId="7D2B125A" w14:textId="094C94D7" w:rsidR="008B603E" w:rsidRPr="00666DD7" w:rsidRDefault="008B603E" w:rsidP="00EA5B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DD7">
        <w:rPr>
          <w:rFonts w:ascii="Times New Roman" w:hAnsi="Times New Roman" w:cs="Times New Roman"/>
          <w:b/>
          <w:bCs/>
          <w:sz w:val="28"/>
          <w:szCs w:val="28"/>
        </w:rPr>
        <w:t>Instructor Guide</w:t>
      </w:r>
    </w:p>
    <w:p w14:paraId="59F6BBA5" w14:textId="698983FA" w:rsidR="00EA5B1C" w:rsidRPr="00666DD7" w:rsidRDefault="00EA5B1C" w:rsidP="008B603E">
      <w:pPr>
        <w:rPr>
          <w:rFonts w:ascii="Times New Roman" w:hAnsi="Times New Roman" w:cs="Times New Roman"/>
        </w:rPr>
      </w:pPr>
    </w:p>
    <w:p w14:paraId="3F2356F7" w14:textId="361B0732" w:rsidR="00EA5B1C" w:rsidRPr="00666DD7" w:rsidRDefault="00EA5B1C" w:rsidP="00EA5B1C">
      <w:pPr>
        <w:rPr>
          <w:rFonts w:ascii="Times New Roman" w:eastAsia="Times New Roman" w:hAnsi="Times New Roman" w:cs="Times New Roman"/>
        </w:rPr>
      </w:pPr>
      <w:r w:rsidRPr="00EA5B1C">
        <w:rPr>
          <w:rFonts w:ascii="Times New Roman" w:eastAsia="Times New Roman" w:hAnsi="Times New Roman" w:cs="Times New Roman"/>
          <w:b/>
          <w:bCs/>
        </w:rPr>
        <w:t>BACKGROUND:</w:t>
      </w:r>
      <w:r w:rsidRPr="00EA5B1C">
        <w:rPr>
          <w:rFonts w:ascii="Times New Roman" w:eastAsia="Times New Roman" w:hAnsi="Times New Roman" w:cs="Times New Roman"/>
        </w:rPr>
        <w:t xml:space="preserve"> </w:t>
      </w:r>
      <w:r w:rsidR="00155E16" w:rsidRPr="00666DD7">
        <w:rPr>
          <w:rFonts w:ascii="Times New Roman" w:eastAsia="Times New Roman" w:hAnsi="Times New Roman" w:cs="Times New Roman"/>
        </w:rPr>
        <w:t xml:space="preserve">Emergency physicians frequently see patients with syncope. However, the pathologies unique to athletes who collapse or experience syncope are important to </w:t>
      </w:r>
      <w:r w:rsidR="00945C99" w:rsidRPr="00666DD7">
        <w:rPr>
          <w:rFonts w:ascii="Times New Roman" w:eastAsia="Times New Roman" w:hAnsi="Times New Roman" w:cs="Times New Roman"/>
        </w:rPr>
        <w:t>understand</w:t>
      </w:r>
      <w:r w:rsidR="00155E16" w:rsidRPr="00666DD7">
        <w:rPr>
          <w:rFonts w:ascii="Times New Roman" w:eastAsia="Times New Roman" w:hAnsi="Times New Roman" w:cs="Times New Roman"/>
        </w:rPr>
        <w:t xml:space="preserve"> and keep on the differential. Compounding the </w:t>
      </w:r>
      <w:r w:rsidR="00945C99" w:rsidRPr="00666DD7">
        <w:rPr>
          <w:rFonts w:ascii="Times New Roman" w:eastAsia="Times New Roman" w:hAnsi="Times New Roman" w:cs="Times New Roman"/>
        </w:rPr>
        <w:t xml:space="preserve">complexity of treating this patient population, trained athletes may have EKG findings that would be abnormal or pathologic in non-athletes but represent healthy variants in athletes’ hearts. </w:t>
      </w:r>
    </w:p>
    <w:p w14:paraId="79A44519" w14:textId="2DFBD083" w:rsidR="00C24458" w:rsidRPr="00666DD7" w:rsidRDefault="00C24458" w:rsidP="00EA5B1C">
      <w:pPr>
        <w:rPr>
          <w:rFonts w:ascii="Times New Roman" w:eastAsia="Times New Roman" w:hAnsi="Times New Roman" w:cs="Times New Roman"/>
        </w:rPr>
      </w:pPr>
    </w:p>
    <w:p w14:paraId="56EA1174" w14:textId="77777777" w:rsidR="00383E05" w:rsidRPr="00666DD7" w:rsidRDefault="00C24458" w:rsidP="00EA5B1C">
      <w:pPr>
        <w:rPr>
          <w:rFonts w:ascii="Times New Roman" w:eastAsia="Times New Roman" w:hAnsi="Times New Roman" w:cs="Times New Roman"/>
        </w:rPr>
      </w:pPr>
      <w:r w:rsidRPr="00666DD7">
        <w:rPr>
          <w:rFonts w:ascii="Times New Roman" w:eastAsia="Times New Roman" w:hAnsi="Times New Roman" w:cs="Times New Roman"/>
        </w:rPr>
        <w:t>In addition, emergency physicians</w:t>
      </w:r>
      <w:r w:rsidR="00945C99" w:rsidRPr="00666DD7">
        <w:rPr>
          <w:rFonts w:ascii="Times New Roman" w:eastAsia="Times New Roman" w:hAnsi="Times New Roman" w:cs="Times New Roman"/>
        </w:rPr>
        <w:t xml:space="preserve"> </w:t>
      </w:r>
      <w:r w:rsidRPr="00666DD7">
        <w:rPr>
          <w:rFonts w:ascii="Times New Roman" w:eastAsia="Times New Roman" w:hAnsi="Times New Roman" w:cs="Times New Roman"/>
        </w:rPr>
        <w:t xml:space="preserve">are uniquely poised to perform medical coverage for events and teams, including mass-participation events and athletic competitions. As such, they may see a patient in the field, rather than in the more familiar hospital setting. This provides an opportunity to encounter pathology, </w:t>
      </w:r>
      <w:r w:rsidR="00945C99" w:rsidRPr="00666DD7">
        <w:rPr>
          <w:rFonts w:ascii="Times New Roman" w:eastAsia="Times New Roman" w:hAnsi="Times New Roman" w:cs="Times New Roman"/>
        </w:rPr>
        <w:t>some of which rarely arrives in the ED</w:t>
      </w:r>
      <w:r w:rsidRPr="00666DD7">
        <w:rPr>
          <w:rFonts w:ascii="Times New Roman" w:eastAsia="Times New Roman" w:hAnsi="Times New Roman" w:cs="Times New Roman"/>
        </w:rPr>
        <w:t>.</w:t>
      </w:r>
    </w:p>
    <w:p w14:paraId="2C38E2E2" w14:textId="77777777" w:rsidR="00383E05" w:rsidRPr="00666DD7" w:rsidRDefault="00383E05" w:rsidP="00EA5B1C">
      <w:pPr>
        <w:rPr>
          <w:rFonts w:ascii="Times New Roman" w:eastAsia="Times New Roman" w:hAnsi="Times New Roman" w:cs="Times New Roman"/>
        </w:rPr>
      </w:pPr>
    </w:p>
    <w:p w14:paraId="307AF1F4" w14:textId="7A1A02A2" w:rsidR="00C24458" w:rsidRPr="00666DD7" w:rsidRDefault="00383E05" w:rsidP="00EA5B1C">
      <w:pPr>
        <w:rPr>
          <w:rFonts w:ascii="Times New Roman" w:eastAsia="Times New Roman" w:hAnsi="Times New Roman" w:cs="Times New Roman"/>
        </w:rPr>
      </w:pPr>
      <w:r w:rsidRPr="00EA5B1C">
        <w:rPr>
          <w:rFonts w:ascii="Times New Roman" w:eastAsia="Times New Roman" w:hAnsi="Times New Roman" w:cs="Times New Roman"/>
          <w:b/>
          <w:bCs/>
        </w:rPr>
        <w:t>PURPOSE &amp; GOALS:</w:t>
      </w:r>
      <w:r w:rsidRPr="00EA5B1C">
        <w:rPr>
          <w:rFonts w:ascii="Times New Roman" w:eastAsia="Times New Roman" w:hAnsi="Times New Roman" w:cs="Times New Roman"/>
        </w:rPr>
        <w:t xml:space="preserve"> </w:t>
      </w:r>
      <w:r w:rsidRPr="00666DD7">
        <w:rPr>
          <w:rFonts w:ascii="Times New Roman" w:eastAsia="Times New Roman" w:hAnsi="Times New Roman" w:cs="Times New Roman"/>
        </w:rPr>
        <w:t xml:space="preserve">In this module, the goal is to cover many of the more common and more concerning reasons that athletes collapse during and immediately following athletic activity. </w:t>
      </w:r>
      <w:r w:rsidR="00C24458" w:rsidRPr="00666DD7">
        <w:rPr>
          <w:rFonts w:ascii="Times New Roman" w:eastAsia="Times New Roman" w:hAnsi="Times New Roman" w:cs="Times New Roman"/>
        </w:rPr>
        <w:t xml:space="preserve"> </w:t>
      </w:r>
      <w:r w:rsidRPr="00666DD7">
        <w:rPr>
          <w:rFonts w:ascii="Times New Roman" w:eastAsia="Times New Roman" w:hAnsi="Times New Roman" w:cs="Times New Roman"/>
        </w:rPr>
        <w:t xml:space="preserve">Topics included are: </w:t>
      </w:r>
    </w:p>
    <w:p w14:paraId="101D6701" w14:textId="77777777" w:rsidR="00383E05" w:rsidRPr="00666DD7" w:rsidRDefault="00383E05" w:rsidP="00383E05">
      <w:pPr>
        <w:rPr>
          <w:rFonts w:ascii="Times New Roman" w:hAnsi="Times New Roman" w:cs="Times New Roman"/>
        </w:rPr>
      </w:pPr>
      <w:r w:rsidRPr="00666DD7">
        <w:rPr>
          <w:rFonts w:ascii="Times New Roman" w:hAnsi="Times New Roman" w:cs="Times New Roman"/>
        </w:rPr>
        <w:t>-ECG interpretation in athletes</w:t>
      </w:r>
    </w:p>
    <w:p w14:paraId="53055BD7" w14:textId="77777777" w:rsidR="00383E05" w:rsidRPr="00666DD7" w:rsidRDefault="00383E05" w:rsidP="00383E05">
      <w:pPr>
        <w:rPr>
          <w:rFonts w:ascii="Times New Roman" w:hAnsi="Times New Roman" w:cs="Times New Roman"/>
        </w:rPr>
      </w:pPr>
      <w:r w:rsidRPr="00666DD7">
        <w:rPr>
          <w:rFonts w:ascii="Times New Roman" w:hAnsi="Times New Roman" w:cs="Times New Roman"/>
        </w:rPr>
        <w:t>-Arrhythmogenic Right Ventricular Dysplasia</w:t>
      </w:r>
    </w:p>
    <w:p w14:paraId="0FA13614" w14:textId="77777777" w:rsidR="00383E05" w:rsidRPr="00666DD7" w:rsidRDefault="00383E05" w:rsidP="00383E05">
      <w:pPr>
        <w:rPr>
          <w:rFonts w:ascii="Times New Roman" w:hAnsi="Times New Roman" w:cs="Times New Roman"/>
        </w:rPr>
      </w:pPr>
      <w:r w:rsidRPr="00666DD7">
        <w:rPr>
          <w:rFonts w:ascii="Times New Roman" w:hAnsi="Times New Roman" w:cs="Times New Roman"/>
        </w:rPr>
        <w:t>-Hypertrophic obstructive cardiomyopathy</w:t>
      </w:r>
    </w:p>
    <w:p w14:paraId="36A4511E" w14:textId="77777777" w:rsidR="00383E05" w:rsidRPr="00666DD7" w:rsidRDefault="00383E05" w:rsidP="00383E05">
      <w:pPr>
        <w:rPr>
          <w:rFonts w:ascii="Times New Roman" w:hAnsi="Times New Roman" w:cs="Times New Roman"/>
        </w:rPr>
      </w:pPr>
      <w:r w:rsidRPr="00666DD7">
        <w:rPr>
          <w:rFonts w:ascii="Times New Roman" w:hAnsi="Times New Roman" w:cs="Times New Roman"/>
        </w:rPr>
        <w:t>-Exercise collapse</w:t>
      </w:r>
    </w:p>
    <w:p w14:paraId="58C8BA0C" w14:textId="77777777" w:rsidR="00383E05" w:rsidRPr="00666DD7" w:rsidRDefault="00383E05" w:rsidP="00383E05">
      <w:pPr>
        <w:rPr>
          <w:rFonts w:ascii="Times New Roman" w:hAnsi="Times New Roman" w:cs="Times New Roman"/>
        </w:rPr>
      </w:pPr>
      <w:r w:rsidRPr="00666DD7">
        <w:rPr>
          <w:rFonts w:ascii="Times New Roman" w:hAnsi="Times New Roman" w:cs="Times New Roman"/>
        </w:rPr>
        <w:t>-Sickle cell trait</w:t>
      </w:r>
    </w:p>
    <w:p w14:paraId="27964982" w14:textId="77777777" w:rsidR="00383E05" w:rsidRPr="00666DD7" w:rsidRDefault="00383E05" w:rsidP="00383E05">
      <w:pPr>
        <w:rPr>
          <w:rFonts w:ascii="Times New Roman" w:hAnsi="Times New Roman" w:cs="Times New Roman"/>
        </w:rPr>
      </w:pPr>
      <w:r w:rsidRPr="00666DD7">
        <w:rPr>
          <w:rFonts w:ascii="Times New Roman" w:hAnsi="Times New Roman" w:cs="Times New Roman"/>
        </w:rPr>
        <w:t>-Fluid overload/Volume depletion</w:t>
      </w:r>
    </w:p>
    <w:p w14:paraId="4B8ED053" w14:textId="77777777" w:rsidR="00383E05" w:rsidRPr="00666DD7" w:rsidRDefault="00383E05" w:rsidP="00383E05">
      <w:pPr>
        <w:rPr>
          <w:rFonts w:ascii="Times New Roman" w:hAnsi="Times New Roman" w:cs="Times New Roman"/>
        </w:rPr>
      </w:pPr>
      <w:r w:rsidRPr="00666DD7">
        <w:rPr>
          <w:rFonts w:ascii="Times New Roman" w:hAnsi="Times New Roman" w:cs="Times New Roman"/>
        </w:rPr>
        <w:t>-Sodium metabolism</w:t>
      </w:r>
    </w:p>
    <w:p w14:paraId="40DAE0A9" w14:textId="77777777" w:rsidR="00383E05" w:rsidRPr="00666DD7" w:rsidRDefault="00383E05" w:rsidP="00383E05">
      <w:pPr>
        <w:rPr>
          <w:rFonts w:ascii="Times New Roman" w:hAnsi="Times New Roman" w:cs="Times New Roman"/>
        </w:rPr>
      </w:pPr>
      <w:r w:rsidRPr="00666DD7">
        <w:rPr>
          <w:rFonts w:ascii="Times New Roman" w:hAnsi="Times New Roman" w:cs="Times New Roman"/>
        </w:rPr>
        <w:t>-Temperature-related Illness</w:t>
      </w:r>
    </w:p>
    <w:p w14:paraId="52E40194" w14:textId="1DD06642" w:rsidR="00383E05" w:rsidRPr="00666DD7" w:rsidRDefault="00383E05" w:rsidP="00EA5B1C">
      <w:pPr>
        <w:rPr>
          <w:rFonts w:ascii="Times New Roman" w:eastAsia="Times New Roman" w:hAnsi="Times New Roman" w:cs="Times New Roman"/>
        </w:rPr>
      </w:pPr>
    </w:p>
    <w:p w14:paraId="5EEFA6E0" w14:textId="53C739E1" w:rsidR="00383E05" w:rsidRPr="00F00C9F" w:rsidRDefault="00D874C1" w:rsidP="00EA5B1C">
      <w:pPr>
        <w:rPr>
          <w:rFonts w:ascii="Times New Roman" w:eastAsia="Times New Roman" w:hAnsi="Times New Roman" w:cs="Times New Roman"/>
          <w:b/>
          <w:bCs/>
        </w:rPr>
      </w:pPr>
      <w:r w:rsidRPr="00F00C9F">
        <w:rPr>
          <w:rFonts w:ascii="Times New Roman" w:eastAsia="Times New Roman" w:hAnsi="Times New Roman" w:cs="Times New Roman"/>
          <w:b/>
          <w:bCs/>
        </w:rPr>
        <w:t>EDUCATIONAL OBJECTIVES</w:t>
      </w:r>
      <w:r w:rsidR="00383E05" w:rsidRPr="00F00C9F">
        <w:rPr>
          <w:rFonts w:ascii="Times New Roman" w:eastAsia="Times New Roman" w:hAnsi="Times New Roman" w:cs="Times New Roman"/>
          <w:b/>
          <w:bCs/>
        </w:rPr>
        <w:t>:</w:t>
      </w:r>
    </w:p>
    <w:p w14:paraId="71439CBF" w14:textId="0E7AA569" w:rsidR="00807DE9" w:rsidRPr="00666DD7" w:rsidRDefault="00807DE9" w:rsidP="00807D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66DD7">
        <w:rPr>
          <w:rFonts w:ascii="Times New Roman" w:hAnsi="Times New Roman" w:cs="Times New Roman"/>
        </w:rPr>
        <w:t>List the differential diagnosis of the collapsed athlete</w:t>
      </w:r>
    </w:p>
    <w:p w14:paraId="49E13722" w14:textId="122856BC" w:rsidR="00807DE9" w:rsidRPr="00666DD7" w:rsidRDefault="00807DE9" w:rsidP="00807D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66DD7">
        <w:rPr>
          <w:rFonts w:ascii="Times New Roman" w:hAnsi="Times New Roman" w:cs="Times New Roman"/>
        </w:rPr>
        <w:t>Discuss the potential complications of sickle cell trait in athletes</w:t>
      </w:r>
    </w:p>
    <w:p w14:paraId="600CF4FB" w14:textId="30941681" w:rsidR="00807DE9" w:rsidRPr="00666DD7" w:rsidRDefault="00807DE9" w:rsidP="00807D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66DD7">
        <w:rPr>
          <w:rFonts w:ascii="Times New Roman" w:hAnsi="Times New Roman" w:cs="Times New Roman"/>
        </w:rPr>
        <w:t>Identify normal variants on EKGs of trained athletes</w:t>
      </w:r>
    </w:p>
    <w:p w14:paraId="6C1F3505" w14:textId="3C303326" w:rsidR="00807DE9" w:rsidRPr="00666DD7" w:rsidRDefault="00807DE9" w:rsidP="00807D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66DD7">
        <w:rPr>
          <w:rFonts w:ascii="Times New Roman" w:hAnsi="Times New Roman" w:cs="Times New Roman"/>
        </w:rPr>
        <w:t>Identify pathological EKG findings that suggest cardiomyopathies in athletes</w:t>
      </w:r>
    </w:p>
    <w:p w14:paraId="0441F9FB" w14:textId="2026FBF1" w:rsidR="00807DE9" w:rsidRPr="00666DD7" w:rsidRDefault="00807DE9" w:rsidP="00807D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66DD7">
        <w:rPr>
          <w:rFonts w:ascii="Times New Roman" w:hAnsi="Times New Roman" w:cs="Times New Roman"/>
        </w:rPr>
        <w:t>Identify pathological EKG findings that suggest primary dysrhythmias in athletes</w:t>
      </w:r>
    </w:p>
    <w:p w14:paraId="23EF6391" w14:textId="77777777" w:rsidR="00807DE9" w:rsidRPr="00666DD7" w:rsidRDefault="00807DE9" w:rsidP="00807DE9">
      <w:pPr>
        <w:rPr>
          <w:rFonts w:ascii="Times New Roman" w:hAnsi="Times New Roman" w:cs="Times New Roman"/>
        </w:rPr>
      </w:pPr>
    </w:p>
    <w:p w14:paraId="3003A487" w14:textId="33635C35" w:rsidR="00EA5B1C" w:rsidRPr="00F00C9F" w:rsidRDefault="00EA5B1C" w:rsidP="00EA5B1C">
      <w:pPr>
        <w:rPr>
          <w:rFonts w:ascii="Times New Roman" w:eastAsia="Times New Roman" w:hAnsi="Times New Roman" w:cs="Times New Roman"/>
          <w:b/>
          <w:bCs/>
        </w:rPr>
      </w:pPr>
      <w:r w:rsidRPr="00EA5B1C">
        <w:rPr>
          <w:rFonts w:ascii="Times New Roman" w:eastAsia="Times New Roman" w:hAnsi="Times New Roman" w:cs="Times New Roman"/>
          <w:b/>
          <w:bCs/>
        </w:rPr>
        <w:t xml:space="preserve">RESOURCE FILES: </w:t>
      </w:r>
    </w:p>
    <w:p w14:paraId="5BD291E1" w14:textId="43F7D77B" w:rsidR="00666DD7" w:rsidRPr="001E13A5" w:rsidRDefault="00666DD7" w:rsidP="001E13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E13A5">
        <w:rPr>
          <w:rFonts w:ascii="Times New Roman" w:hAnsi="Times New Roman" w:cs="Times New Roman"/>
        </w:rPr>
        <w:t>PowerPoint</w:t>
      </w:r>
      <w:r w:rsidR="00F00C9F" w:rsidRPr="001E13A5">
        <w:rPr>
          <w:rFonts w:ascii="Times New Roman" w:hAnsi="Times New Roman" w:cs="Times New Roman"/>
        </w:rPr>
        <w:t xml:space="preserve"> Presentation </w:t>
      </w:r>
    </w:p>
    <w:p w14:paraId="55F570DE" w14:textId="717AF366" w:rsidR="001E13A5" w:rsidRPr="001E13A5" w:rsidRDefault="001E13A5" w:rsidP="001E13A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-This can be presented if a traditional didactics format is desired. </w:t>
      </w:r>
      <w:r w:rsidR="00943D43">
        <w:rPr>
          <w:rFonts w:ascii="Times New Roman" w:hAnsi="Times New Roman" w:cs="Times New Roman"/>
        </w:rPr>
        <w:t xml:space="preserve">This is best suited for a large group didactics format. It is </w:t>
      </w:r>
      <w:r>
        <w:rPr>
          <w:rFonts w:ascii="Times New Roman" w:hAnsi="Times New Roman" w:cs="Times New Roman"/>
        </w:rPr>
        <w:t xml:space="preserve">a very interactive presentation with prompts and talking points included in the “comments” box. </w:t>
      </w:r>
    </w:p>
    <w:p w14:paraId="38333C55" w14:textId="44EDD7BB" w:rsidR="00666DD7" w:rsidRDefault="00F00C9F" w:rsidP="00666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943D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Interactive </w:t>
      </w:r>
      <w:r w:rsidR="00666DD7" w:rsidRPr="00666DD7">
        <w:rPr>
          <w:rFonts w:ascii="Times New Roman" w:hAnsi="Times New Roman" w:cs="Times New Roman"/>
        </w:rPr>
        <w:t>Cases</w:t>
      </w:r>
    </w:p>
    <w:p w14:paraId="42836001" w14:textId="4E0D2F76" w:rsidR="00943D43" w:rsidRDefault="00943D43" w:rsidP="00943D4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43D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Working through these cases is an alternative format for presenting this material. This is better suited to a small group setting rather than a large lecture audience. </w:t>
      </w:r>
    </w:p>
    <w:p w14:paraId="2940C2CE" w14:textId="65BD754E" w:rsidR="001E13A5" w:rsidRPr="00943D43" w:rsidRDefault="001E13A5" w:rsidP="00943D43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943D43">
        <w:rPr>
          <w:rFonts w:ascii="Times New Roman" w:hAnsi="Times New Roman" w:cs="Times New Roman"/>
        </w:rPr>
        <w:t>Summary Handout</w:t>
      </w:r>
    </w:p>
    <w:p w14:paraId="5736FDE6" w14:textId="47218C5F" w:rsidR="00943D43" w:rsidRPr="00943D43" w:rsidRDefault="00943D43" w:rsidP="00943D43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-This document </w:t>
      </w:r>
      <w:r w:rsidR="00023DEE">
        <w:rPr>
          <w:rFonts w:ascii="Times New Roman" w:hAnsi="Times New Roman" w:cs="Times New Roman"/>
        </w:rPr>
        <w:t>summarizes and condenses the critical information for the session. It i</w:t>
      </w:r>
      <w:r>
        <w:rPr>
          <w:rFonts w:ascii="Times New Roman" w:hAnsi="Times New Roman" w:cs="Times New Roman"/>
        </w:rPr>
        <w:t>s intended to be a resource for instructors and learners alike. It can be used as material for review prior to the session, reference material during the session, or as a resource for trainees to keep after the session.</w:t>
      </w:r>
    </w:p>
    <w:p w14:paraId="7CD259B2" w14:textId="2C300804" w:rsidR="00666DD7" w:rsidRDefault="00943D43" w:rsidP="00666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F00C9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666DD7" w:rsidRPr="00666DD7">
        <w:rPr>
          <w:rFonts w:ascii="Times New Roman" w:hAnsi="Times New Roman" w:cs="Times New Roman"/>
        </w:rPr>
        <w:t>Pre/Post Quiz</w:t>
      </w:r>
    </w:p>
    <w:p w14:paraId="33CA2210" w14:textId="40566269" w:rsidR="00943D43" w:rsidRDefault="00943D43" w:rsidP="00943D4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-These questions can be given before and after the session to track learning and to augment pre work. </w:t>
      </w:r>
    </w:p>
    <w:p w14:paraId="4D0A3FDE" w14:textId="396C21E3" w:rsidR="0062095E" w:rsidRPr="00666DD7" w:rsidRDefault="0062095E" w:rsidP="00943D4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-answers: </w:t>
      </w:r>
      <w:r w:rsidR="00B7103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c   2</w:t>
      </w:r>
      <w:r w:rsidR="00B7103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b   3</w:t>
      </w:r>
      <w:r w:rsidR="00B7103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a   4</w:t>
      </w:r>
      <w:r w:rsidR="00B7103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b   5</w:t>
      </w:r>
      <w:r w:rsidR="00B7103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d</w:t>
      </w:r>
    </w:p>
    <w:p w14:paraId="05D51D52" w14:textId="77777777" w:rsidR="00666DD7" w:rsidRPr="00EA5B1C" w:rsidRDefault="00666DD7" w:rsidP="00EA5B1C">
      <w:pPr>
        <w:rPr>
          <w:rFonts w:ascii="Times New Roman" w:eastAsia="Times New Roman" w:hAnsi="Times New Roman" w:cs="Times New Roman"/>
        </w:rPr>
      </w:pPr>
    </w:p>
    <w:p w14:paraId="1A702B7A" w14:textId="7F365841" w:rsidR="00EA5B1C" w:rsidRPr="001823C8" w:rsidRDefault="00EA5B1C" w:rsidP="00EA5B1C">
      <w:pPr>
        <w:rPr>
          <w:rFonts w:ascii="Times New Roman" w:eastAsia="Times New Roman" w:hAnsi="Times New Roman" w:cs="Times New Roman"/>
          <w:b/>
          <w:bCs/>
        </w:rPr>
      </w:pPr>
      <w:r w:rsidRPr="00EA5B1C">
        <w:rPr>
          <w:rFonts w:ascii="Times New Roman" w:eastAsia="Times New Roman" w:hAnsi="Times New Roman" w:cs="Times New Roman"/>
          <w:b/>
          <w:bCs/>
        </w:rPr>
        <w:t xml:space="preserve">TOTAL MODULE DURATION: </w:t>
      </w:r>
    </w:p>
    <w:p w14:paraId="7CB25290" w14:textId="77777777" w:rsidR="00666DD7" w:rsidRPr="00666DD7" w:rsidRDefault="00666DD7" w:rsidP="00023DEE">
      <w:pPr>
        <w:ind w:firstLine="720"/>
        <w:rPr>
          <w:rFonts w:ascii="Times New Roman" w:hAnsi="Times New Roman" w:cs="Times New Roman"/>
        </w:rPr>
      </w:pPr>
      <w:r w:rsidRPr="00666DD7">
        <w:rPr>
          <w:rFonts w:ascii="Times New Roman" w:hAnsi="Times New Roman" w:cs="Times New Roman"/>
        </w:rPr>
        <w:t>Material can be presented two ways:</w:t>
      </w:r>
    </w:p>
    <w:p w14:paraId="60166389" w14:textId="66962E3C" w:rsidR="00666DD7" w:rsidRDefault="00666DD7" w:rsidP="00023DEE">
      <w:pPr>
        <w:ind w:left="720" w:firstLine="720"/>
        <w:rPr>
          <w:rFonts w:ascii="Times New Roman" w:hAnsi="Times New Roman" w:cs="Times New Roman"/>
        </w:rPr>
      </w:pPr>
      <w:r w:rsidRPr="00666DD7">
        <w:rPr>
          <w:rFonts w:ascii="Times New Roman" w:hAnsi="Times New Roman" w:cs="Times New Roman"/>
        </w:rPr>
        <w:t xml:space="preserve">-PowerPoint </w:t>
      </w:r>
      <w:r w:rsidR="00023DEE">
        <w:rPr>
          <w:rFonts w:ascii="Times New Roman" w:hAnsi="Times New Roman" w:cs="Times New Roman"/>
        </w:rPr>
        <w:t>presentation</w:t>
      </w:r>
      <w:r w:rsidRPr="00666DD7">
        <w:rPr>
          <w:rFonts w:ascii="Times New Roman" w:hAnsi="Times New Roman" w:cs="Times New Roman"/>
        </w:rPr>
        <w:t xml:space="preserve"> </w:t>
      </w:r>
      <w:r w:rsidR="00023DEE">
        <w:rPr>
          <w:rFonts w:ascii="Times New Roman" w:hAnsi="Times New Roman" w:cs="Times New Roman"/>
        </w:rPr>
        <w:t>(90 minutes</w:t>
      </w:r>
      <w:r w:rsidRPr="00666DD7">
        <w:rPr>
          <w:rFonts w:ascii="Times New Roman" w:hAnsi="Times New Roman" w:cs="Times New Roman"/>
        </w:rPr>
        <w:t>)</w:t>
      </w:r>
    </w:p>
    <w:p w14:paraId="2A789727" w14:textId="1B4697CE" w:rsidR="004046A6" w:rsidRPr="00666DD7" w:rsidRDefault="004046A6" w:rsidP="00023DEE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-best suited for large lecture-style didactics</w:t>
      </w:r>
    </w:p>
    <w:p w14:paraId="55F5571C" w14:textId="7E3A75B3" w:rsidR="00666DD7" w:rsidRDefault="00666DD7" w:rsidP="00023DEE">
      <w:pPr>
        <w:ind w:left="720" w:firstLine="720"/>
        <w:rPr>
          <w:rFonts w:ascii="Times New Roman" w:hAnsi="Times New Roman" w:cs="Times New Roman"/>
        </w:rPr>
      </w:pPr>
      <w:r w:rsidRPr="00666DD7">
        <w:rPr>
          <w:rFonts w:ascii="Times New Roman" w:hAnsi="Times New Roman" w:cs="Times New Roman"/>
        </w:rPr>
        <w:t>-</w:t>
      </w:r>
      <w:r w:rsidR="00023DEE">
        <w:rPr>
          <w:rFonts w:ascii="Times New Roman" w:hAnsi="Times New Roman" w:cs="Times New Roman"/>
        </w:rPr>
        <w:t>case discussion</w:t>
      </w:r>
      <w:r w:rsidRPr="00666DD7">
        <w:rPr>
          <w:rFonts w:ascii="Times New Roman" w:hAnsi="Times New Roman" w:cs="Times New Roman"/>
        </w:rPr>
        <w:t xml:space="preserve"> (</w:t>
      </w:r>
      <w:r w:rsidR="00023DEE">
        <w:rPr>
          <w:rFonts w:ascii="Times New Roman" w:hAnsi="Times New Roman" w:cs="Times New Roman"/>
        </w:rPr>
        <w:t>60</w:t>
      </w:r>
      <w:r w:rsidRPr="00666DD7">
        <w:rPr>
          <w:rFonts w:ascii="Times New Roman" w:hAnsi="Times New Roman" w:cs="Times New Roman"/>
        </w:rPr>
        <w:t xml:space="preserve"> </w:t>
      </w:r>
      <w:r w:rsidR="00023DEE">
        <w:rPr>
          <w:rFonts w:ascii="Times New Roman" w:hAnsi="Times New Roman" w:cs="Times New Roman"/>
        </w:rPr>
        <w:t>minutes</w:t>
      </w:r>
      <w:r w:rsidRPr="00666DD7">
        <w:rPr>
          <w:rFonts w:ascii="Times New Roman" w:hAnsi="Times New Roman" w:cs="Times New Roman"/>
        </w:rPr>
        <w:t>)</w:t>
      </w:r>
    </w:p>
    <w:p w14:paraId="23C25940" w14:textId="2F48FC54" w:rsidR="004046A6" w:rsidRPr="00666DD7" w:rsidRDefault="004046A6" w:rsidP="00023DEE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-best suited for small group format</w:t>
      </w:r>
    </w:p>
    <w:p w14:paraId="62E4C04E" w14:textId="77777777" w:rsidR="00666DD7" w:rsidRPr="00666DD7" w:rsidRDefault="00666DD7" w:rsidP="00EA5B1C">
      <w:pPr>
        <w:rPr>
          <w:rFonts w:ascii="Times New Roman" w:eastAsia="Times New Roman" w:hAnsi="Times New Roman" w:cs="Times New Roman"/>
        </w:rPr>
      </w:pPr>
    </w:p>
    <w:p w14:paraId="2219E72C" w14:textId="77777777" w:rsidR="00EA5B1C" w:rsidRPr="001823C8" w:rsidRDefault="00EA5B1C" w:rsidP="00EA5B1C">
      <w:pPr>
        <w:rPr>
          <w:rFonts w:ascii="Times New Roman" w:eastAsia="Times New Roman" w:hAnsi="Times New Roman" w:cs="Times New Roman"/>
          <w:b/>
          <w:bCs/>
        </w:rPr>
      </w:pPr>
      <w:r w:rsidRPr="00EA5B1C">
        <w:rPr>
          <w:rFonts w:ascii="Times New Roman" w:eastAsia="Times New Roman" w:hAnsi="Times New Roman" w:cs="Times New Roman"/>
          <w:b/>
          <w:bCs/>
        </w:rPr>
        <w:t xml:space="preserve">REQUIRED RESOURCES: </w:t>
      </w:r>
    </w:p>
    <w:p w14:paraId="467DA99D" w14:textId="495AD2BE" w:rsidR="001823C8" w:rsidRDefault="001823C8" w:rsidP="00EA5B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-Virtual </w:t>
      </w:r>
      <w:r w:rsidR="004046A6">
        <w:rPr>
          <w:rFonts w:ascii="Times New Roman" w:eastAsia="Times New Roman" w:hAnsi="Times New Roman" w:cs="Times New Roman"/>
        </w:rPr>
        <w:t xml:space="preserve">(remote platform such as Zoom, Teams, WebEx, Skype) </w:t>
      </w:r>
      <w:r>
        <w:rPr>
          <w:rFonts w:ascii="Times New Roman" w:eastAsia="Times New Roman" w:hAnsi="Times New Roman" w:cs="Times New Roman"/>
        </w:rPr>
        <w:t>or in</w:t>
      </w:r>
      <w:r w:rsidR="004046A6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person</w:t>
      </w:r>
      <w:r w:rsidR="004046A6">
        <w:rPr>
          <w:rFonts w:ascii="Times New Roman" w:eastAsia="Times New Roman" w:hAnsi="Times New Roman" w:cs="Times New Roman"/>
        </w:rPr>
        <w:t xml:space="preserve"> (computer and projector)</w:t>
      </w:r>
      <w:r>
        <w:rPr>
          <w:rFonts w:ascii="Times New Roman" w:eastAsia="Times New Roman" w:hAnsi="Times New Roman" w:cs="Times New Roman"/>
        </w:rPr>
        <w:t xml:space="preserve"> </w:t>
      </w:r>
      <w:r w:rsidR="004046A6">
        <w:rPr>
          <w:rFonts w:ascii="Times New Roman" w:eastAsia="Times New Roman" w:hAnsi="Times New Roman" w:cs="Times New Roman"/>
        </w:rPr>
        <w:t xml:space="preserve">platform for presenting the electronic course material </w:t>
      </w:r>
    </w:p>
    <w:p w14:paraId="3C53A362" w14:textId="47E2F4C8" w:rsidR="004046A6" w:rsidRDefault="004046A6" w:rsidP="00EA5B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-Method for distributing the pre/post quiz and the summary handout (print versus electronic)</w:t>
      </w:r>
    </w:p>
    <w:p w14:paraId="3D8640EF" w14:textId="77777777" w:rsidR="004046A6" w:rsidRDefault="004046A6" w:rsidP="00EA5B1C">
      <w:pPr>
        <w:rPr>
          <w:rFonts w:ascii="Times New Roman" w:eastAsia="Times New Roman" w:hAnsi="Times New Roman" w:cs="Times New Roman"/>
        </w:rPr>
      </w:pPr>
    </w:p>
    <w:p w14:paraId="0FDBBF3F" w14:textId="5E643CCF" w:rsidR="00EA5B1C" w:rsidRPr="004046A6" w:rsidRDefault="00EA5B1C" w:rsidP="00EA5B1C">
      <w:pPr>
        <w:rPr>
          <w:rFonts w:ascii="Times New Roman" w:eastAsia="Times New Roman" w:hAnsi="Times New Roman" w:cs="Times New Roman"/>
          <w:b/>
          <w:bCs/>
        </w:rPr>
      </w:pPr>
      <w:r w:rsidRPr="00EA5B1C">
        <w:rPr>
          <w:rFonts w:ascii="Times New Roman" w:eastAsia="Times New Roman" w:hAnsi="Times New Roman" w:cs="Times New Roman"/>
          <w:b/>
          <w:bCs/>
        </w:rPr>
        <w:t xml:space="preserve">DESCRIPTION OF MODULE: </w:t>
      </w:r>
    </w:p>
    <w:p w14:paraId="668F55DF" w14:textId="785D76C3" w:rsidR="00EA5B1C" w:rsidRPr="00087DD6" w:rsidRDefault="00EA5B1C" w:rsidP="00EA5B1C">
      <w:pPr>
        <w:rPr>
          <w:rFonts w:ascii="Times New Roman" w:eastAsia="Times New Roman" w:hAnsi="Times New Roman" w:cs="Times New Roman"/>
        </w:rPr>
      </w:pPr>
      <w:r w:rsidRPr="00EA5B1C">
        <w:rPr>
          <w:rFonts w:ascii="Times New Roman" w:eastAsia="Times New Roman" w:hAnsi="Times New Roman" w:cs="Times New Roman"/>
        </w:rPr>
        <w:t xml:space="preserve">Intended Audience </w:t>
      </w:r>
    </w:p>
    <w:p w14:paraId="34A2170B" w14:textId="526D580D" w:rsidR="004046A6" w:rsidRDefault="004046A6" w:rsidP="00EA5B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-This curriculum is best suited to a senior medical student or resident-level learner, although it would also be relevant for a Primary Care Sports Medicine fellow.</w:t>
      </w:r>
    </w:p>
    <w:p w14:paraId="47D7BEDE" w14:textId="77777777" w:rsidR="00087DD6" w:rsidRPr="00666DD7" w:rsidRDefault="00087DD6" w:rsidP="00EA5B1C">
      <w:pPr>
        <w:rPr>
          <w:rFonts w:ascii="Times New Roman" w:eastAsia="Times New Roman" w:hAnsi="Times New Roman" w:cs="Times New Roman"/>
        </w:rPr>
      </w:pPr>
    </w:p>
    <w:p w14:paraId="1DD37DFF" w14:textId="64454024" w:rsidR="00EA5B1C" w:rsidRPr="00087DD6" w:rsidRDefault="00EA5B1C" w:rsidP="00EA5B1C">
      <w:pPr>
        <w:rPr>
          <w:rFonts w:ascii="Times New Roman" w:eastAsia="Times New Roman" w:hAnsi="Times New Roman" w:cs="Times New Roman"/>
        </w:rPr>
      </w:pPr>
      <w:r w:rsidRPr="00EA5B1C">
        <w:rPr>
          <w:rFonts w:ascii="Times New Roman" w:eastAsia="Times New Roman" w:hAnsi="Times New Roman" w:cs="Times New Roman"/>
        </w:rPr>
        <w:t xml:space="preserve">Pre-reading </w:t>
      </w:r>
    </w:p>
    <w:p w14:paraId="42F11488" w14:textId="2FFA7193" w:rsidR="00666DD7" w:rsidRDefault="00666DD7" w:rsidP="00666DD7">
      <w:pPr>
        <w:rPr>
          <w:rFonts w:ascii="Times New Roman" w:hAnsi="Times New Roman" w:cs="Times New Roman"/>
        </w:rPr>
      </w:pPr>
      <w:r w:rsidRPr="00666DD7">
        <w:rPr>
          <w:rFonts w:ascii="Times New Roman" w:hAnsi="Times New Roman" w:cs="Times New Roman"/>
        </w:rPr>
        <w:t>- International criteria for electrocardiographic interpretation in athletes: consensus statement [</w:t>
      </w:r>
      <w:hyperlink r:id="rId5" w:history="1">
        <w:r w:rsidRPr="00FC79D0">
          <w:rPr>
            <w:rStyle w:val="Hyperlink"/>
            <w:rFonts w:ascii="Times New Roman" w:hAnsi="Times New Roman" w:cs="Times New Roman"/>
          </w:rPr>
          <w:t>https://bjsm.bmj.com/content/bjsports/51/9/704.full.pdf</w:t>
        </w:r>
      </w:hyperlink>
      <w:r w:rsidRPr="00666DD7">
        <w:rPr>
          <w:rFonts w:ascii="Times New Roman" w:hAnsi="Times New Roman" w:cs="Times New Roman"/>
        </w:rPr>
        <w:t>]</w:t>
      </w:r>
    </w:p>
    <w:p w14:paraId="35AD7DF9" w14:textId="0EB50B70" w:rsidR="00666DD7" w:rsidRPr="00666DD7" w:rsidRDefault="00666DD7" w:rsidP="00666DD7">
      <w:pPr>
        <w:rPr>
          <w:rFonts w:ascii="Times New Roman" w:hAnsi="Times New Roman" w:cs="Times New Roman"/>
        </w:rPr>
      </w:pPr>
      <w:r w:rsidRPr="00666DD7">
        <w:rPr>
          <w:rFonts w:ascii="Times New Roman" w:hAnsi="Times New Roman" w:cs="Times New Roman"/>
        </w:rPr>
        <w:t>-LITFL athlete EKGs [</w:t>
      </w:r>
      <w:hyperlink r:id="rId6" w:history="1">
        <w:r w:rsidRPr="00BD7826">
          <w:rPr>
            <w:rStyle w:val="Hyperlink"/>
            <w:rFonts w:ascii="Times New Roman" w:hAnsi="Times New Roman" w:cs="Times New Roman"/>
          </w:rPr>
          <w:t>https://litfl.com/tag/athlete/</w:t>
        </w:r>
      </w:hyperlink>
      <w:r w:rsidRPr="00666DD7">
        <w:rPr>
          <w:rFonts w:ascii="Times New Roman" w:hAnsi="Times New Roman" w:cs="Times New Roman"/>
        </w:rPr>
        <w:t>]</w:t>
      </w:r>
    </w:p>
    <w:p w14:paraId="5BC687C1" w14:textId="77777777" w:rsidR="00666DD7" w:rsidRPr="00666DD7" w:rsidRDefault="00666DD7" w:rsidP="00666DD7">
      <w:pPr>
        <w:rPr>
          <w:rStyle w:val="Hyperlink"/>
          <w:rFonts w:ascii="Times New Roman" w:hAnsi="Times New Roman" w:cs="Times New Roman"/>
        </w:rPr>
      </w:pPr>
      <w:r w:rsidRPr="00666DD7">
        <w:rPr>
          <w:rFonts w:ascii="Times New Roman" w:hAnsi="Times New Roman" w:cs="Times New Roman"/>
        </w:rPr>
        <w:t xml:space="preserve">-National Athletic Trainers Association Consensus Statement: Sickle Cell Trait and the Athlete  </w:t>
      </w:r>
      <w:hyperlink r:id="rId7" w:history="1">
        <w:r w:rsidRPr="00666DD7">
          <w:rPr>
            <w:rStyle w:val="Hyperlink"/>
            <w:rFonts w:ascii="Times New Roman" w:hAnsi="Times New Roman" w:cs="Times New Roman"/>
          </w:rPr>
          <w:t>https://www.nata.org/sites/default/files/SickleCellTraitAndTheAthlete.pdf</w:t>
        </w:r>
      </w:hyperlink>
    </w:p>
    <w:p w14:paraId="6A52F032" w14:textId="77777777" w:rsidR="00666DD7" w:rsidRPr="00666DD7" w:rsidRDefault="00666DD7" w:rsidP="00666DD7">
      <w:pPr>
        <w:rPr>
          <w:rStyle w:val="Hyperlink"/>
          <w:rFonts w:ascii="Times New Roman" w:hAnsi="Times New Roman" w:cs="Times New Roman"/>
          <w:color w:val="000000" w:themeColor="text1"/>
        </w:rPr>
      </w:pPr>
      <w:r w:rsidRPr="00FC79D0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-Exercise-associated collapse: and evidence-based review and primer for clinicians </w:t>
      </w:r>
      <w:hyperlink r:id="rId8" w:history="1">
        <w:r w:rsidRPr="00666DD7">
          <w:rPr>
            <w:rStyle w:val="Hyperlink"/>
            <w:rFonts w:ascii="Times New Roman" w:hAnsi="Times New Roman" w:cs="Times New Roman"/>
          </w:rPr>
          <w:t>https://bjsm.bmj.com/content/bjsports/45/14/1157.full.pdf</w:t>
        </w:r>
      </w:hyperlink>
    </w:p>
    <w:p w14:paraId="4FBA8E47" w14:textId="77777777" w:rsidR="00666DD7" w:rsidRPr="00666DD7" w:rsidRDefault="00666DD7" w:rsidP="00EA5B1C">
      <w:pPr>
        <w:rPr>
          <w:rFonts w:ascii="Times New Roman" w:eastAsia="Times New Roman" w:hAnsi="Times New Roman" w:cs="Times New Roman"/>
        </w:rPr>
      </w:pPr>
    </w:p>
    <w:p w14:paraId="68A87066" w14:textId="77777777" w:rsidR="00EA5B1C" w:rsidRPr="00087DD6" w:rsidRDefault="00EA5B1C" w:rsidP="00EA5B1C">
      <w:pPr>
        <w:rPr>
          <w:rFonts w:ascii="Times New Roman" w:eastAsia="Times New Roman" w:hAnsi="Times New Roman" w:cs="Times New Roman"/>
        </w:rPr>
      </w:pPr>
      <w:r w:rsidRPr="00EA5B1C">
        <w:rPr>
          <w:rFonts w:ascii="Times New Roman" w:eastAsia="Times New Roman" w:hAnsi="Times New Roman" w:cs="Times New Roman"/>
        </w:rPr>
        <w:t xml:space="preserve">Recommended implementation/timeline </w:t>
      </w:r>
    </w:p>
    <w:p w14:paraId="54412EB8" w14:textId="77777777" w:rsidR="00FC79D0" w:rsidRDefault="00EA5B1C" w:rsidP="00EA5B1C">
      <w:pPr>
        <w:rPr>
          <w:rFonts w:ascii="Times New Roman" w:eastAsia="Times New Roman" w:hAnsi="Times New Roman" w:cs="Times New Roman"/>
        </w:rPr>
      </w:pPr>
      <w:r w:rsidRPr="00EA5B1C">
        <w:rPr>
          <w:rFonts w:ascii="Times New Roman" w:eastAsia="Times New Roman" w:hAnsi="Times New Roman" w:cs="Times New Roman"/>
        </w:rPr>
        <w:t>• Pre-module</w:t>
      </w:r>
    </w:p>
    <w:p w14:paraId="74903E1A" w14:textId="68BD8387" w:rsidR="00EA5B1C" w:rsidRPr="00666DD7" w:rsidRDefault="00FC79D0" w:rsidP="00EA5B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-learner should complete the pre-readings and take the pre-quiz</w:t>
      </w:r>
    </w:p>
    <w:p w14:paraId="5FA50721" w14:textId="496BC6C8" w:rsidR="00EA5B1C" w:rsidRDefault="00EA5B1C" w:rsidP="00EA5B1C">
      <w:pPr>
        <w:rPr>
          <w:rFonts w:ascii="Times New Roman" w:eastAsia="Times New Roman" w:hAnsi="Times New Roman" w:cs="Times New Roman"/>
        </w:rPr>
      </w:pPr>
      <w:r w:rsidRPr="00EA5B1C">
        <w:rPr>
          <w:rFonts w:ascii="Times New Roman" w:eastAsia="Times New Roman" w:hAnsi="Times New Roman" w:cs="Times New Roman"/>
        </w:rPr>
        <w:t xml:space="preserve">• During the module </w:t>
      </w:r>
    </w:p>
    <w:p w14:paraId="46B5C058" w14:textId="25B91543" w:rsidR="00FC79D0" w:rsidRDefault="00FC79D0" w:rsidP="00EA5B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-the material can be delivered by one of two formats:</w:t>
      </w:r>
    </w:p>
    <w:p w14:paraId="487169E8" w14:textId="35BEC778" w:rsidR="00FC79D0" w:rsidRDefault="00FC79D0" w:rsidP="00EA5B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-interactive PowerPoint presentation</w:t>
      </w:r>
    </w:p>
    <w:p w14:paraId="72F71A83" w14:textId="103BE103" w:rsidR="00DD2A8B" w:rsidRDefault="00DD2A8B" w:rsidP="00EA5B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-best for larger audience</w:t>
      </w:r>
    </w:p>
    <w:p w14:paraId="48016BB5" w14:textId="77777777" w:rsidR="00DD2A8B" w:rsidRDefault="00FC79D0" w:rsidP="00EA5B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-case-based discussion</w:t>
      </w:r>
      <w:r w:rsidR="00DD2A8B">
        <w:rPr>
          <w:rFonts w:ascii="Times New Roman" w:eastAsia="Times New Roman" w:hAnsi="Times New Roman" w:cs="Times New Roman"/>
        </w:rPr>
        <w:t xml:space="preserve"> </w:t>
      </w:r>
    </w:p>
    <w:p w14:paraId="076F9EB5" w14:textId="0144545E" w:rsidR="00FC79D0" w:rsidRDefault="00DD2A8B" w:rsidP="00DD2A8B">
      <w:pPr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-best for groups of 4 or fewer learners per group</w:t>
      </w:r>
    </w:p>
    <w:p w14:paraId="6F6D4F1E" w14:textId="03C9F484" w:rsidR="00DD2A8B" w:rsidRDefault="00DD2A8B" w:rsidP="00EA5B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-15-20 minutes per case</w:t>
      </w:r>
    </w:p>
    <w:p w14:paraId="7CD1BC07" w14:textId="77777777" w:rsidR="00FC79D0" w:rsidRDefault="00FC79D0" w:rsidP="00EA5B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-at the conclusion of the session, learners should take the quiz again and be provided with </w:t>
      </w:r>
    </w:p>
    <w:p w14:paraId="5B990242" w14:textId="142A97A6" w:rsidR="00EA5B1C" w:rsidRPr="00DD2A8B" w:rsidRDefault="00FC79D0" w:rsidP="00DD2A8B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summary handout in electronic or hard-copy format</w:t>
      </w:r>
    </w:p>
    <w:sectPr w:rsidR="00EA5B1C" w:rsidRPr="00DD2A8B" w:rsidSect="00074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61670"/>
    <w:multiLevelType w:val="hybridMultilevel"/>
    <w:tmpl w:val="DCF4FD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2581B"/>
    <w:multiLevelType w:val="hybridMultilevel"/>
    <w:tmpl w:val="182227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4126F"/>
    <w:multiLevelType w:val="hybridMultilevel"/>
    <w:tmpl w:val="AA900A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194C92"/>
    <w:multiLevelType w:val="hybridMultilevel"/>
    <w:tmpl w:val="5F4C4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B5963"/>
    <w:multiLevelType w:val="hybridMultilevel"/>
    <w:tmpl w:val="E6C49B0A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49266F"/>
    <w:multiLevelType w:val="hybridMultilevel"/>
    <w:tmpl w:val="237478B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8D4C42"/>
    <w:multiLevelType w:val="hybridMultilevel"/>
    <w:tmpl w:val="889AF0DC"/>
    <w:lvl w:ilvl="0" w:tplc="B120A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2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16B7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8D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4E84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49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8F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AC6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BE4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A94897"/>
    <w:multiLevelType w:val="hybridMultilevel"/>
    <w:tmpl w:val="306E75EC"/>
    <w:lvl w:ilvl="0" w:tplc="3EE2C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2F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AA06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8E4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E0C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EAF2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18F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028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6E54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3E"/>
    <w:rsid w:val="00023DEE"/>
    <w:rsid w:val="00074F00"/>
    <w:rsid w:val="00087DD6"/>
    <w:rsid w:val="00155E16"/>
    <w:rsid w:val="001823C8"/>
    <w:rsid w:val="001E13A5"/>
    <w:rsid w:val="002D5F7B"/>
    <w:rsid w:val="00383E05"/>
    <w:rsid w:val="004046A6"/>
    <w:rsid w:val="0062095E"/>
    <w:rsid w:val="006431DC"/>
    <w:rsid w:val="00666DD7"/>
    <w:rsid w:val="007A4552"/>
    <w:rsid w:val="007F15CF"/>
    <w:rsid w:val="00807DE9"/>
    <w:rsid w:val="008B603E"/>
    <w:rsid w:val="00943D43"/>
    <w:rsid w:val="00945C99"/>
    <w:rsid w:val="00B71034"/>
    <w:rsid w:val="00BD7826"/>
    <w:rsid w:val="00C24458"/>
    <w:rsid w:val="00D874C1"/>
    <w:rsid w:val="00DD2A8B"/>
    <w:rsid w:val="00DE76E8"/>
    <w:rsid w:val="00EA5B1C"/>
    <w:rsid w:val="00F00C9F"/>
    <w:rsid w:val="00F07EF0"/>
    <w:rsid w:val="00FC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77AA75"/>
  <w15:chartTrackingRefBased/>
  <w15:docId w15:val="{3BCC12B1-DE04-BE49-8DBF-FE7B7F76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D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6D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5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85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9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91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1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jsm.bmj.com/content/bjsports/45/14/1157.ful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ta.org/sites/default/files/SickleCellTraitAndTheAthlet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tfl.com/tag/athlete/" TargetMode="External"/><Relationship Id="rId5" Type="http://schemas.openxmlformats.org/officeDocument/2006/relationships/hyperlink" Target="https://bjsm.bmj.com/content/bjsports/51/9/704.full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Dolbec</dc:creator>
  <cp:keywords/>
  <dc:description/>
  <cp:lastModifiedBy>Katie Dolbec</cp:lastModifiedBy>
  <cp:revision>22</cp:revision>
  <dcterms:created xsi:type="dcterms:W3CDTF">2020-12-24T02:25:00Z</dcterms:created>
  <dcterms:modified xsi:type="dcterms:W3CDTF">2020-12-25T02:23:00Z</dcterms:modified>
</cp:coreProperties>
</file>