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CAFF" w14:textId="646297F7" w:rsidR="00F75154" w:rsidRDefault="00F356DB">
      <w:r>
        <w:t>Instructors Guide – Special Populations/The Female Athlete</w:t>
      </w:r>
    </w:p>
    <w:p w14:paraId="356CC336" w14:textId="2889B859" w:rsidR="00F356DB" w:rsidRDefault="00F356DB"/>
    <w:p w14:paraId="4671FDFB" w14:textId="2AB6D0E9" w:rsidR="00F356DB" w:rsidRDefault="00F356DB">
      <w:r>
        <w:t>Powerpoint: Approximately 30 minutes</w:t>
      </w:r>
    </w:p>
    <w:p w14:paraId="427948B8" w14:textId="75F5FDE7" w:rsidR="00F356DB" w:rsidRDefault="00F356DB">
      <w:r>
        <w:t>Suggested Pre-reading:</w:t>
      </w:r>
    </w:p>
    <w:p w14:paraId="3F52CDF9" w14:textId="77777777" w:rsidR="00F356DB" w:rsidRPr="00F356DB" w:rsidRDefault="00F356DB" w:rsidP="00F356DB">
      <w:pPr>
        <w:numPr>
          <w:ilvl w:val="0"/>
          <w:numId w:val="1"/>
        </w:numPr>
      </w:pPr>
      <w:r w:rsidRPr="00F356DB">
        <w:t xml:space="preserve">Female Athlete Issues for the Team Physician – 2017 update. </w:t>
      </w:r>
      <w:r w:rsidRPr="00F356DB">
        <w:rPr>
          <w:i/>
          <w:iCs/>
        </w:rPr>
        <w:t>CJSM 17(5):163-171</w:t>
      </w:r>
      <w:r w:rsidRPr="00F356DB">
        <w:t>. May 2018.</w:t>
      </w:r>
    </w:p>
    <w:p w14:paraId="66B4967B" w14:textId="77777777" w:rsidR="00F356DB" w:rsidRPr="00F356DB" w:rsidRDefault="00F356DB" w:rsidP="00F356DB">
      <w:pPr>
        <w:numPr>
          <w:ilvl w:val="0"/>
          <w:numId w:val="1"/>
        </w:numPr>
      </w:pPr>
      <w:r w:rsidRPr="00F356DB">
        <w:t xml:space="preserve">Health-Related Concerns of the Female Athlete:A Lifespan Approach. </w:t>
      </w:r>
      <w:r w:rsidRPr="00F356DB">
        <w:rPr>
          <w:i/>
          <w:iCs/>
        </w:rPr>
        <w:t>AFP 79(6):489-495</w:t>
      </w:r>
      <w:r w:rsidRPr="00F356DB">
        <w:t>. March 2009.</w:t>
      </w:r>
    </w:p>
    <w:p w14:paraId="38FDE266" w14:textId="77777777" w:rsidR="00F356DB" w:rsidRPr="00F356DB" w:rsidRDefault="00F356DB" w:rsidP="00F356DB">
      <w:pPr>
        <w:numPr>
          <w:ilvl w:val="0"/>
          <w:numId w:val="1"/>
        </w:numPr>
      </w:pPr>
      <w:r w:rsidRPr="00F356DB">
        <w:t xml:space="preserve">Bone Densitometry in Children and Adolescents. </w:t>
      </w:r>
      <w:r w:rsidRPr="00F356DB">
        <w:rPr>
          <w:i/>
          <w:iCs/>
        </w:rPr>
        <w:t>Pediatrics 138(4):e1-e7</w:t>
      </w:r>
      <w:r w:rsidRPr="00F356DB">
        <w:t>. September 2016.</w:t>
      </w:r>
    </w:p>
    <w:p w14:paraId="7EE3243D" w14:textId="77777777" w:rsidR="00F356DB" w:rsidRPr="00F356DB" w:rsidRDefault="00F356DB" w:rsidP="00F356DB">
      <w:pPr>
        <w:numPr>
          <w:ilvl w:val="0"/>
          <w:numId w:val="1"/>
        </w:numPr>
      </w:pPr>
      <w:r w:rsidRPr="00F356DB">
        <w:t xml:space="preserve">Recognition and Management of Vitamin D Deficiency. </w:t>
      </w:r>
      <w:r w:rsidRPr="00F356DB">
        <w:rPr>
          <w:i/>
          <w:iCs/>
        </w:rPr>
        <w:t>AFP 80(8):841-846</w:t>
      </w:r>
      <w:r w:rsidRPr="00F356DB">
        <w:t>. October 2009.</w:t>
      </w:r>
    </w:p>
    <w:p w14:paraId="6AF23969" w14:textId="27EE7245" w:rsidR="00F356DB" w:rsidRDefault="00F356DB" w:rsidP="00F356DB">
      <w:pPr>
        <w:numPr>
          <w:ilvl w:val="0"/>
          <w:numId w:val="1"/>
        </w:numPr>
      </w:pPr>
      <w:hyperlink r:id="rId5" w:history="1">
        <w:r w:rsidRPr="00F356DB">
          <w:rPr>
            <w:rStyle w:val="Hyperlink"/>
          </w:rPr>
          <w:t>http://www.ncaa.org/about/resources/inclusion/pregnant-parenting-student-athletes</w:t>
        </w:r>
      </w:hyperlink>
    </w:p>
    <w:p w14:paraId="767C1861" w14:textId="1E036A9A" w:rsidR="00F356DB" w:rsidRDefault="00F356DB" w:rsidP="00F356DB"/>
    <w:p w14:paraId="041D58A1" w14:textId="25643D0B" w:rsidR="00F356DB" w:rsidRDefault="00F356DB" w:rsidP="00F356DB">
      <w:r>
        <w:t>Overview:</w:t>
      </w:r>
    </w:p>
    <w:p w14:paraId="11869CC6" w14:textId="28AFEBAA" w:rsidR="00F356DB" w:rsidRDefault="00F356DB" w:rsidP="00F356DB">
      <w:pPr>
        <w:pStyle w:val="ListParagraph"/>
        <w:numPr>
          <w:ilvl w:val="0"/>
          <w:numId w:val="2"/>
        </w:numPr>
      </w:pPr>
      <w:r>
        <w:t>Musculoskeletal Conditions</w:t>
      </w:r>
    </w:p>
    <w:p w14:paraId="7FF09ED0" w14:textId="2166CCE8" w:rsidR="00F356DB" w:rsidRDefault="00F356DB" w:rsidP="00F356DB">
      <w:pPr>
        <w:pStyle w:val="ListParagraph"/>
        <w:numPr>
          <w:ilvl w:val="0"/>
          <w:numId w:val="2"/>
        </w:numPr>
      </w:pPr>
      <w:r>
        <w:t>Medical Conditions</w:t>
      </w:r>
    </w:p>
    <w:p w14:paraId="7FCFA656" w14:textId="0A656F3F" w:rsidR="00F356DB" w:rsidRDefault="00F356DB" w:rsidP="00F356DB">
      <w:pPr>
        <w:pStyle w:val="ListParagraph"/>
        <w:numPr>
          <w:ilvl w:val="0"/>
          <w:numId w:val="2"/>
        </w:numPr>
      </w:pPr>
      <w:r>
        <w:t>Disordered Eating/Female Athlete Triad</w:t>
      </w:r>
    </w:p>
    <w:p w14:paraId="70697C28" w14:textId="0B06A588" w:rsidR="00F356DB" w:rsidRDefault="00F356DB" w:rsidP="00F356DB">
      <w:pPr>
        <w:pStyle w:val="ListParagraph"/>
        <w:numPr>
          <w:ilvl w:val="0"/>
          <w:numId w:val="2"/>
        </w:numPr>
      </w:pPr>
      <w:r>
        <w:t>Pregnancy</w:t>
      </w:r>
    </w:p>
    <w:p w14:paraId="1908FB18" w14:textId="3224A947" w:rsidR="00F356DB" w:rsidRDefault="00F356DB" w:rsidP="00F356DB">
      <w:pPr>
        <w:pStyle w:val="ListParagraph"/>
        <w:numPr>
          <w:ilvl w:val="0"/>
          <w:numId w:val="2"/>
        </w:numPr>
      </w:pPr>
      <w:r>
        <w:t>Lifespan Consideations</w:t>
      </w:r>
    </w:p>
    <w:p w14:paraId="437EC6C2" w14:textId="5AA9E0E2" w:rsidR="00F356DB" w:rsidRDefault="00F356DB" w:rsidP="00F356DB"/>
    <w:p w14:paraId="4225329E" w14:textId="288171B4" w:rsidR="00F356DB" w:rsidRDefault="00F356DB" w:rsidP="00F356DB">
      <w:r>
        <w:t>General Concept: Identifying conditions unique to female athletes and ensuring proper care based on unique anatomy and physiology</w:t>
      </w:r>
    </w:p>
    <w:p w14:paraId="08F3E1CF" w14:textId="0F2A7D65" w:rsidR="00F356DB" w:rsidRDefault="00F356DB" w:rsidP="00F356DB"/>
    <w:p w14:paraId="6C195232" w14:textId="76D16330" w:rsidR="00F356DB" w:rsidRDefault="00F356DB" w:rsidP="00F356DB">
      <w:r>
        <w:t>ACL INJURIES:</w:t>
      </w:r>
    </w:p>
    <w:p w14:paraId="59D72185" w14:textId="621960EA" w:rsidR="00F356DB" w:rsidRDefault="00F356DB" w:rsidP="00F356DB">
      <w:pPr>
        <w:pStyle w:val="ListParagraph"/>
        <w:numPr>
          <w:ilvl w:val="0"/>
          <w:numId w:val="3"/>
        </w:numPr>
      </w:pPr>
      <w:r>
        <w:t>Most common is late teens/early 20s</w:t>
      </w:r>
    </w:p>
    <w:p w14:paraId="02A7D75D" w14:textId="447293E9" w:rsidR="00F356DB" w:rsidRDefault="00F356DB" w:rsidP="00F356DB">
      <w:pPr>
        <w:pStyle w:val="ListParagraph"/>
        <w:numPr>
          <w:ilvl w:val="0"/>
          <w:numId w:val="3"/>
        </w:numPr>
      </w:pPr>
      <w:r>
        <w:t>Non-contact mechanism more common (in men, it’s more due to direct contact)</w:t>
      </w:r>
    </w:p>
    <w:p w14:paraId="7AA13958" w14:textId="395CD514" w:rsidR="00F356DB" w:rsidRDefault="00F356DB" w:rsidP="00F356DB">
      <w:pPr>
        <w:pStyle w:val="ListParagraph"/>
        <w:numPr>
          <w:ilvl w:val="1"/>
          <w:numId w:val="3"/>
        </w:numPr>
      </w:pPr>
      <w:r>
        <w:t>Think ACL in skiing, field sports (soccer/lacrosse), jumping sports (basketball, cheer, gymnastics)</w:t>
      </w:r>
    </w:p>
    <w:p w14:paraId="70A656DE" w14:textId="2D5D5E14" w:rsidR="00F356DB" w:rsidRDefault="00F356DB" w:rsidP="00F356DB">
      <w:pPr>
        <w:pStyle w:val="ListParagraph"/>
        <w:numPr>
          <w:ilvl w:val="0"/>
          <w:numId w:val="3"/>
        </w:numPr>
      </w:pPr>
      <w:r>
        <w:t>Increased Q angle relative to men will increase risk</w:t>
      </w:r>
    </w:p>
    <w:p w14:paraId="71EEF80F" w14:textId="5D0503DA" w:rsidR="00F356DB" w:rsidRDefault="00F356DB" w:rsidP="00F356DB">
      <w:pPr>
        <w:pStyle w:val="ListParagraph"/>
        <w:numPr>
          <w:ilvl w:val="1"/>
          <w:numId w:val="3"/>
        </w:numPr>
      </w:pPr>
      <w:r>
        <w:t>Relatively wider pelvis – diagram in power point</w:t>
      </w:r>
    </w:p>
    <w:p w14:paraId="2471A9C0" w14:textId="490AAFD2" w:rsidR="00F356DB" w:rsidRDefault="00F356DB" w:rsidP="00F356DB"/>
    <w:p w14:paraId="2978DCB7" w14:textId="6AA7BB34" w:rsidR="00F356DB" w:rsidRDefault="00F356DB" w:rsidP="00F356DB">
      <w:r>
        <w:t>PATELLOFEMORAL DISORDERS:</w:t>
      </w:r>
    </w:p>
    <w:p w14:paraId="31F94FAE" w14:textId="2265F5FE" w:rsidR="00F356DB" w:rsidRDefault="00F356DB" w:rsidP="00F356DB">
      <w:pPr>
        <w:pStyle w:val="ListParagraph"/>
        <w:numPr>
          <w:ilvl w:val="0"/>
          <w:numId w:val="3"/>
        </w:numPr>
      </w:pPr>
      <w:r>
        <w:t>Structural disease may or may not be present</w:t>
      </w:r>
    </w:p>
    <w:p w14:paraId="3C9ADDDA" w14:textId="0D154C48" w:rsidR="00F356DB" w:rsidRDefault="007678D5" w:rsidP="00F356DB">
      <w:pPr>
        <w:pStyle w:val="ListParagraph"/>
        <w:numPr>
          <w:ilvl w:val="0"/>
          <w:numId w:val="3"/>
        </w:numPr>
      </w:pPr>
      <w:r>
        <w:t>Neuromuscular Imbalance – weaker athletes at higher risk</w:t>
      </w:r>
    </w:p>
    <w:p w14:paraId="051C0E19" w14:textId="62D25B98" w:rsidR="007678D5" w:rsidRDefault="007678D5" w:rsidP="00F356DB">
      <w:pPr>
        <w:pStyle w:val="ListParagraph"/>
        <w:numPr>
          <w:ilvl w:val="0"/>
          <w:numId w:val="3"/>
        </w:numPr>
      </w:pPr>
      <w:r>
        <w:t>Introduce concept of “prehab” – preventative strength training/technical training</w:t>
      </w:r>
    </w:p>
    <w:p w14:paraId="3B10BF1E" w14:textId="15C32FF7" w:rsidR="007678D5" w:rsidRDefault="007678D5" w:rsidP="00F356DB">
      <w:pPr>
        <w:pStyle w:val="ListParagraph"/>
        <w:numPr>
          <w:ilvl w:val="0"/>
          <w:numId w:val="3"/>
        </w:numPr>
      </w:pPr>
      <w:r>
        <w:t>Another overuse condition – year round training can lead to acute or chronic injury</w:t>
      </w:r>
    </w:p>
    <w:p w14:paraId="52BCBB20" w14:textId="52E9A7B1" w:rsidR="007678D5" w:rsidRDefault="007678D5" w:rsidP="007678D5">
      <w:r>
        <w:lastRenderedPageBreak/>
        <w:t>SHOULDER INJURIES:</w:t>
      </w:r>
    </w:p>
    <w:p w14:paraId="68D323CA" w14:textId="529B8049" w:rsidR="007678D5" w:rsidRDefault="007678D5" w:rsidP="007678D5">
      <w:pPr>
        <w:pStyle w:val="ListParagraph"/>
        <w:numPr>
          <w:ilvl w:val="0"/>
          <w:numId w:val="3"/>
        </w:numPr>
      </w:pPr>
      <w:r>
        <w:t>Men and women</w:t>
      </w:r>
    </w:p>
    <w:p w14:paraId="32953F92" w14:textId="40479D67" w:rsidR="007678D5" w:rsidRDefault="007678D5" w:rsidP="007678D5">
      <w:pPr>
        <w:pStyle w:val="ListParagraph"/>
        <w:numPr>
          <w:ilvl w:val="0"/>
          <w:numId w:val="3"/>
        </w:numPr>
      </w:pPr>
      <w:r>
        <w:t>Throwing and swimming</w:t>
      </w:r>
    </w:p>
    <w:p w14:paraId="166E48AB" w14:textId="03448F8F" w:rsidR="007678D5" w:rsidRDefault="007678D5" w:rsidP="007678D5">
      <w:pPr>
        <w:pStyle w:val="ListParagraph"/>
        <w:numPr>
          <w:ilvl w:val="0"/>
          <w:numId w:val="3"/>
        </w:numPr>
      </w:pPr>
      <w:r>
        <w:t>Overuse and poor technique (beware boys corrected and young age vs girls)</w:t>
      </w:r>
    </w:p>
    <w:p w14:paraId="78440776" w14:textId="20E789E7" w:rsidR="007678D5" w:rsidRDefault="007678D5" w:rsidP="007678D5">
      <w:pPr>
        <w:pStyle w:val="ListParagraph"/>
        <w:numPr>
          <w:ilvl w:val="0"/>
          <w:numId w:val="3"/>
        </w:numPr>
      </w:pPr>
      <w:r>
        <w:t>Prehab again important</w:t>
      </w:r>
    </w:p>
    <w:p w14:paraId="6DA22993" w14:textId="728C9C90" w:rsidR="007678D5" w:rsidRDefault="007678D5" w:rsidP="007678D5"/>
    <w:p w14:paraId="175F4803" w14:textId="5184F1F4" w:rsidR="007678D5" w:rsidRDefault="007678D5" w:rsidP="007678D5">
      <w:r>
        <w:t>BONE STRESS INJURIES:</w:t>
      </w:r>
    </w:p>
    <w:p w14:paraId="7442FF32" w14:textId="24C122A1" w:rsidR="007678D5" w:rsidRDefault="007678D5" w:rsidP="007678D5">
      <w:pPr>
        <w:pStyle w:val="ListParagraph"/>
        <w:numPr>
          <w:ilvl w:val="0"/>
          <w:numId w:val="3"/>
        </w:numPr>
      </w:pPr>
      <w:r>
        <w:t>Continuum where stress fracture is end stage</w:t>
      </w:r>
    </w:p>
    <w:p w14:paraId="205A427F" w14:textId="4CFAFF6A" w:rsidR="007678D5" w:rsidRDefault="007678D5" w:rsidP="007678D5">
      <w:pPr>
        <w:pStyle w:val="ListParagraph"/>
        <w:numPr>
          <w:ilvl w:val="0"/>
          <w:numId w:val="3"/>
        </w:numPr>
      </w:pPr>
      <w:r>
        <w:t>Know common sites (expected) vs high risk sites (concerning) – warrant further workup</w:t>
      </w:r>
    </w:p>
    <w:p w14:paraId="096FDA93" w14:textId="0B8ECBAD" w:rsidR="007678D5" w:rsidRDefault="007678D5" w:rsidP="007678D5">
      <w:pPr>
        <w:pStyle w:val="ListParagraph"/>
        <w:numPr>
          <w:ilvl w:val="0"/>
          <w:numId w:val="3"/>
        </w:numPr>
      </w:pPr>
      <w:r>
        <w:t>Think of disordered eating – opportunity for counseling and referral vs splint and discharge</w:t>
      </w:r>
    </w:p>
    <w:p w14:paraId="00285F2E" w14:textId="7C11CAE3" w:rsidR="007678D5" w:rsidRDefault="007678D5" w:rsidP="007678D5">
      <w:pPr>
        <w:pStyle w:val="ListParagraph"/>
        <w:numPr>
          <w:ilvl w:val="0"/>
          <w:numId w:val="3"/>
        </w:numPr>
      </w:pPr>
      <w:r>
        <w:t>In ED – counsel smoking cessation; consider vitamin D and calcium supplementation</w:t>
      </w:r>
    </w:p>
    <w:p w14:paraId="24AE25D9" w14:textId="4E79BBAC" w:rsidR="007678D5" w:rsidRDefault="007678D5" w:rsidP="007678D5"/>
    <w:p w14:paraId="2F218C07" w14:textId="622582A5" w:rsidR="007678D5" w:rsidRDefault="007678D5" w:rsidP="007678D5">
      <w:r>
        <w:t>DEXA scan/Vit D and Ca prescription: Included for sake of interest, not really an ED issue</w:t>
      </w:r>
    </w:p>
    <w:p w14:paraId="5411D293" w14:textId="4AC83B0D" w:rsidR="007678D5" w:rsidRDefault="007678D5" w:rsidP="007678D5"/>
    <w:p w14:paraId="7E8E3FE7" w14:textId="0F2AFCC5" w:rsidR="007678D5" w:rsidRDefault="007678D5" w:rsidP="007678D5">
      <w:r>
        <w:t>CONCUSSION:</w:t>
      </w:r>
    </w:p>
    <w:p w14:paraId="7F2FBCB9" w14:textId="5A3D9BC8" w:rsidR="007678D5" w:rsidRDefault="007678D5" w:rsidP="007678D5">
      <w:pPr>
        <w:pStyle w:val="ListParagraph"/>
        <w:numPr>
          <w:ilvl w:val="0"/>
          <w:numId w:val="3"/>
        </w:numPr>
      </w:pPr>
      <w:r>
        <w:t>Higher rate of reporting in women?</w:t>
      </w:r>
    </w:p>
    <w:p w14:paraId="088E3EDF" w14:textId="59025EC6" w:rsidR="007678D5" w:rsidRDefault="007678D5" w:rsidP="007678D5">
      <w:pPr>
        <w:pStyle w:val="ListParagraph"/>
        <w:numPr>
          <w:ilvl w:val="0"/>
          <w:numId w:val="3"/>
        </w:numPr>
      </w:pPr>
      <w:r>
        <w:t>Cultural differences?</w:t>
      </w:r>
    </w:p>
    <w:p w14:paraId="4AFAC2B2" w14:textId="68583F96" w:rsidR="007678D5" w:rsidRDefault="007678D5" w:rsidP="007678D5">
      <w:pPr>
        <w:pStyle w:val="ListParagraph"/>
        <w:numPr>
          <w:ilvl w:val="0"/>
          <w:numId w:val="3"/>
        </w:numPr>
      </w:pPr>
      <w:r>
        <w:t>Imbalance of head size/weight vs cervical muscle strength</w:t>
      </w:r>
    </w:p>
    <w:p w14:paraId="1C8C5754" w14:textId="67AAFA82" w:rsidR="007678D5" w:rsidRDefault="007678D5" w:rsidP="007678D5">
      <w:pPr>
        <w:pStyle w:val="ListParagraph"/>
        <w:numPr>
          <w:ilvl w:val="0"/>
          <w:numId w:val="3"/>
        </w:numPr>
      </w:pPr>
      <w:r>
        <w:t xml:space="preserve">Mechanism: contact will ball/stick </w:t>
      </w:r>
      <w:r w:rsidR="001C4D6F">
        <w:t>as opposed to another player</w:t>
      </w:r>
    </w:p>
    <w:p w14:paraId="25592EEF" w14:textId="6B915091" w:rsidR="001C4D6F" w:rsidRDefault="001C4D6F" w:rsidP="007678D5">
      <w:pPr>
        <w:pStyle w:val="ListParagraph"/>
        <w:numPr>
          <w:ilvl w:val="0"/>
          <w:numId w:val="3"/>
        </w:numPr>
      </w:pPr>
      <w:r>
        <w:t>Fun fact: Cheerleading is the only sport with a higher rate of concussion in practice than in competition</w:t>
      </w:r>
    </w:p>
    <w:p w14:paraId="40CCB97F" w14:textId="52D8F0CD" w:rsidR="001C4D6F" w:rsidRDefault="000E76EA" w:rsidP="007678D5">
      <w:pPr>
        <w:pStyle w:val="ListParagraph"/>
        <w:numPr>
          <w:ilvl w:val="0"/>
          <w:numId w:val="3"/>
        </w:numPr>
      </w:pPr>
      <w:r>
        <w:t xml:space="preserve">Consider </w:t>
      </w:r>
      <w:r w:rsidR="00C514DA">
        <w:t>early referral to specialist</w:t>
      </w:r>
    </w:p>
    <w:p w14:paraId="64E6BDA8" w14:textId="504037BE" w:rsidR="001C4D6F" w:rsidRDefault="001C4D6F" w:rsidP="001C4D6F">
      <w:r>
        <w:t>FEMALE ATHLETE TRIAD: Know all 3 components</w:t>
      </w:r>
    </w:p>
    <w:p w14:paraId="7F794D24" w14:textId="28478E38" w:rsidR="001C4D6F" w:rsidRDefault="001C4D6F" w:rsidP="001C4D6F">
      <w:pPr>
        <w:pStyle w:val="ListParagraph"/>
        <w:numPr>
          <w:ilvl w:val="0"/>
          <w:numId w:val="3"/>
        </w:numPr>
      </w:pPr>
      <w:r>
        <w:t>More accurate terminology for disordered eating is RED-S (Relative Energy Deficiency in Sport)</w:t>
      </w:r>
    </w:p>
    <w:p w14:paraId="5C27C186" w14:textId="20C4563D" w:rsidR="001C4D6F" w:rsidRDefault="001C4D6F" w:rsidP="001C4D6F">
      <w:pPr>
        <w:pStyle w:val="ListParagraph"/>
        <w:numPr>
          <w:ilvl w:val="1"/>
          <w:numId w:val="3"/>
        </w:numPr>
      </w:pPr>
      <w:r>
        <w:t>Need adequate caloric intake to meet increased metabolic demand in athletes</w:t>
      </w:r>
    </w:p>
    <w:p w14:paraId="2BD0EFDE" w14:textId="04A767EA" w:rsidR="001C4D6F" w:rsidRDefault="001C4D6F" w:rsidP="001C4D6F">
      <w:pPr>
        <w:pStyle w:val="ListParagraph"/>
        <w:numPr>
          <w:ilvl w:val="0"/>
          <w:numId w:val="3"/>
        </w:numPr>
      </w:pPr>
      <w:r>
        <w:t>Menstrual Dysfunction (no longer just amenorrhea)</w:t>
      </w:r>
    </w:p>
    <w:p w14:paraId="18168BBA" w14:textId="65928707" w:rsidR="001C4D6F" w:rsidRDefault="001C4D6F" w:rsidP="001C4D6F">
      <w:pPr>
        <w:pStyle w:val="ListParagraph"/>
        <w:numPr>
          <w:ilvl w:val="0"/>
          <w:numId w:val="3"/>
        </w:numPr>
      </w:pPr>
      <w:r>
        <w:t>Abnormal bone density (no longer just osteoporosis)</w:t>
      </w:r>
    </w:p>
    <w:p w14:paraId="415315F3" w14:textId="1D41F98B" w:rsidR="001C4D6F" w:rsidRDefault="001C4D6F" w:rsidP="001C4D6F">
      <w:pPr>
        <w:pStyle w:val="ListParagraph"/>
        <w:numPr>
          <w:ilvl w:val="0"/>
          <w:numId w:val="3"/>
        </w:numPr>
      </w:pPr>
      <w:r>
        <w:t>Incredible opportunity to recognize/counsel/refer in ED. They are injured/vulnerable and may be in a different position to listen</w:t>
      </w:r>
    </w:p>
    <w:p w14:paraId="033F274F" w14:textId="3A05A4EB" w:rsidR="001C4D6F" w:rsidRDefault="001C4D6F" w:rsidP="001C4D6F"/>
    <w:p w14:paraId="05949AF3" w14:textId="08AF0DCF" w:rsidR="001C4D6F" w:rsidRDefault="001C4D6F" w:rsidP="001C4D6F">
      <w:r>
        <w:t>DISORDERED EATING: When it’s an emergency (to pull from play/send to ED/admit)</w:t>
      </w:r>
    </w:p>
    <w:p w14:paraId="3EB1792B" w14:textId="6C95F08B" w:rsidR="001C4D6F" w:rsidRDefault="001C4D6F" w:rsidP="001C4D6F">
      <w:pPr>
        <w:pStyle w:val="ListParagraph"/>
        <w:numPr>
          <w:ilvl w:val="0"/>
          <w:numId w:val="3"/>
        </w:numPr>
      </w:pPr>
      <w:r>
        <w:t>Biggest take home: there is no “look” to an eating disorder patient. Being sever</w:t>
      </w:r>
      <w:r w:rsidR="007750D7">
        <w:t>ely underweight is only 1 facet and commenting on a patient’s look will often lead to lack of trust</w:t>
      </w:r>
    </w:p>
    <w:p w14:paraId="4F3A07FF" w14:textId="5E181FD8" w:rsidR="007750D7" w:rsidRDefault="00E70567" w:rsidP="001C4D6F">
      <w:pPr>
        <w:pStyle w:val="ListParagraph"/>
        <w:numPr>
          <w:ilvl w:val="0"/>
          <w:numId w:val="3"/>
        </w:numPr>
      </w:pPr>
      <w:r>
        <w:t>Low energy availability = caloric intake does not match metabolic needs</w:t>
      </w:r>
    </w:p>
    <w:p w14:paraId="5E8A7982" w14:textId="4CAFF644" w:rsidR="00E70567" w:rsidRDefault="00E70567" w:rsidP="001C4D6F">
      <w:pPr>
        <w:pStyle w:val="ListParagraph"/>
        <w:numPr>
          <w:ilvl w:val="0"/>
          <w:numId w:val="3"/>
        </w:numPr>
      </w:pPr>
      <w:r>
        <w:t>Females at higher risk, but males at risk too</w:t>
      </w:r>
    </w:p>
    <w:p w14:paraId="1587780E" w14:textId="037F59DB" w:rsidR="002D4D2D" w:rsidRDefault="002D4D2D" w:rsidP="001C4D6F">
      <w:pPr>
        <w:pStyle w:val="ListParagraph"/>
        <w:numPr>
          <w:ilvl w:val="0"/>
          <w:numId w:val="3"/>
        </w:numPr>
      </w:pPr>
      <w:r>
        <w:t>Know the sports where athletes are at higher risk</w:t>
      </w:r>
    </w:p>
    <w:p w14:paraId="2482374F" w14:textId="0D95FE5B" w:rsidR="00E70567" w:rsidRDefault="00E70567" w:rsidP="001C4D6F">
      <w:pPr>
        <w:pStyle w:val="ListParagraph"/>
        <w:numPr>
          <w:ilvl w:val="0"/>
          <w:numId w:val="3"/>
        </w:numPr>
      </w:pPr>
      <w:r>
        <w:lastRenderedPageBreak/>
        <w:t xml:space="preserve">Admit when: </w:t>
      </w:r>
      <w:r w:rsidR="00CD707B">
        <w:t>hemodynamic instability, electrolyte abnormality, inability to eat, unwillingness to eat, lack of adequate follow up</w:t>
      </w:r>
    </w:p>
    <w:p w14:paraId="4E4BA7C6" w14:textId="19ABEA91" w:rsidR="00CD707B" w:rsidRDefault="00CD707B" w:rsidP="001C4D6F">
      <w:pPr>
        <w:pStyle w:val="ListParagraph"/>
        <w:numPr>
          <w:ilvl w:val="0"/>
          <w:numId w:val="3"/>
        </w:numPr>
      </w:pPr>
      <w:r>
        <w:t>Treatment is multidisciplinary but ED physician</w:t>
      </w:r>
      <w:r w:rsidR="002D4D2D">
        <w:t>s are often in a place to blow the whistle</w:t>
      </w:r>
    </w:p>
    <w:p w14:paraId="73527458" w14:textId="3C114351" w:rsidR="0017574B" w:rsidRDefault="0017574B" w:rsidP="0017574B"/>
    <w:p w14:paraId="7D504400" w14:textId="1A6C375D" w:rsidR="0017574B" w:rsidRDefault="0017574B" w:rsidP="0017574B">
      <w:r>
        <w:t>THE PREGNANT ATHLETE:</w:t>
      </w:r>
    </w:p>
    <w:p w14:paraId="4494992A" w14:textId="5721810C" w:rsidR="0017574B" w:rsidRDefault="0017574B" w:rsidP="0017574B">
      <w:pPr>
        <w:pStyle w:val="ListParagraph"/>
        <w:numPr>
          <w:ilvl w:val="0"/>
          <w:numId w:val="3"/>
        </w:numPr>
      </w:pPr>
      <w:r>
        <w:t xml:space="preserve">Exercise in pregnancy safe and recommended (but </w:t>
      </w:r>
      <w:r w:rsidR="007B3334">
        <w:t>needs close supervision to start a new regiment)</w:t>
      </w:r>
    </w:p>
    <w:p w14:paraId="3B60922F" w14:textId="60C2DBA1" w:rsidR="007B3334" w:rsidRDefault="007B3334" w:rsidP="0017574B">
      <w:pPr>
        <w:pStyle w:val="ListParagraph"/>
        <w:numPr>
          <w:ilvl w:val="0"/>
          <w:numId w:val="3"/>
        </w:numPr>
      </w:pPr>
      <w:r>
        <w:t>Risks:</w:t>
      </w:r>
    </w:p>
    <w:p w14:paraId="2E70885B" w14:textId="75E1E495" w:rsidR="007B3334" w:rsidRDefault="007B3334" w:rsidP="007B3334">
      <w:pPr>
        <w:pStyle w:val="ListParagraph"/>
        <w:numPr>
          <w:ilvl w:val="1"/>
          <w:numId w:val="3"/>
        </w:numPr>
      </w:pPr>
      <w:r>
        <w:t xml:space="preserve">Increased </w:t>
      </w:r>
      <w:r w:rsidR="008B376A">
        <w:t>susceptibility to environmental exposure</w:t>
      </w:r>
    </w:p>
    <w:p w14:paraId="31E60E45" w14:textId="4602568F" w:rsidR="008B376A" w:rsidRDefault="008B376A" w:rsidP="008B376A">
      <w:pPr>
        <w:pStyle w:val="ListParagraph"/>
        <w:numPr>
          <w:ilvl w:val="1"/>
          <w:numId w:val="3"/>
        </w:numPr>
      </w:pPr>
      <w:r>
        <w:t>Increased metabolic rate (need for hydration/caloric intake)</w:t>
      </w:r>
    </w:p>
    <w:p w14:paraId="62BF7873" w14:textId="697E0EC5" w:rsidR="008B376A" w:rsidRDefault="00DE3FEE" w:rsidP="008B376A">
      <w:pPr>
        <w:pStyle w:val="ListParagraph"/>
        <w:numPr>
          <w:ilvl w:val="1"/>
          <w:numId w:val="3"/>
        </w:numPr>
      </w:pPr>
      <w:r>
        <w:t>Risk of trauma to gravid abdomen</w:t>
      </w:r>
    </w:p>
    <w:p w14:paraId="24097927" w14:textId="55A0824B" w:rsidR="00DE3FEE" w:rsidRDefault="00DE3FEE" w:rsidP="008B376A">
      <w:pPr>
        <w:pStyle w:val="ListParagraph"/>
        <w:numPr>
          <w:ilvl w:val="1"/>
          <w:numId w:val="3"/>
        </w:numPr>
      </w:pPr>
      <w:r>
        <w:t>Risk of barotrauma</w:t>
      </w:r>
    </w:p>
    <w:p w14:paraId="09B36B63" w14:textId="5D0202EB" w:rsidR="0048610C" w:rsidRDefault="0048610C" w:rsidP="008B376A">
      <w:pPr>
        <w:pStyle w:val="ListParagraph"/>
        <w:numPr>
          <w:ilvl w:val="1"/>
          <w:numId w:val="3"/>
        </w:numPr>
      </w:pPr>
      <w:r>
        <w:t xml:space="preserve">Risk of travel (air travel/places with </w:t>
      </w:r>
      <w:r w:rsidR="00186CF6">
        <w:t>unusual infections)</w:t>
      </w:r>
    </w:p>
    <w:p w14:paraId="3136CDAF" w14:textId="701BDE72" w:rsidR="00186CF6" w:rsidRDefault="00186CF6" w:rsidP="008B376A">
      <w:pPr>
        <w:pStyle w:val="ListParagraph"/>
        <w:numPr>
          <w:ilvl w:val="1"/>
          <w:numId w:val="3"/>
        </w:numPr>
      </w:pPr>
      <w:r>
        <w:t>Musculoskel</w:t>
      </w:r>
      <w:r w:rsidR="00476885">
        <w:t>etal differences</w:t>
      </w:r>
    </w:p>
    <w:p w14:paraId="4539A4A3" w14:textId="4BFED5C0" w:rsidR="00476885" w:rsidRDefault="00476885" w:rsidP="00476885">
      <w:pPr>
        <w:pStyle w:val="ListParagraph"/>
        <w:numPr>
          <w:ilvl w:val="1"/>
          <w:numId w:val="3"/>
        </w:numPr>
      </w:pPr>
      <w:r>
        <w:t>Physiologic differences</w:t>
      </w:r>
    </w:p>
    <w:p w14:paraId="0A5B0457" w14:textId="545205CF" w:rsidR="005E0C7C" w:rsidRDefault="005E0C7C" w:rsidP="005E0C7C">
      <w:pPr>
        <w:pStyle w:val="ListParagraph"/>
        <w:numPr>
          <w:ilvl w:val="0"/>
          <w:numId w:val="3"/>
        </w:numPr>
      </w:pPr>
      <w:r>
        <w:t>Beware discrimination (strict NCAA policies)</w:t>
      </w:r>
    </w:p>
    <w:p w14:paraId="69B5C7DD" w14:textId="6024CFE5" w:rsidR="00003A14" w:rsidRDefault="00003A14" w:rsidP="00003A14"/>
    <w:p w14:paraId="7F48758E" w14:textId="23351332" w:rsidR="00003A14" w:rsidRDefault="00003A14" w:rsidP="00003A14">
      <w:r>
        <w:t>LIFESPAN CONSIDERATIONS:</w:t>
      </w:r>
    </w:p>
    <w:p w14:paraId="462E20BB" w14:textId="30FFE119" w:rsidR="00003A14" w:rsidRDefault="00003A14" w:rsidP="00003A14">
      <w:pPr>
        <w:pStyle w:val="ListParagraph"/>
        <w:numPr>
          <w:ilvl w:val="0"/>
          <w:numId w:val="3"/>
        </w:numPr>
      </w:pPr>
      <w:r>
        <w:t>Childhood (age 4-10)</w:t>
      </w:r>
      <w:r w:rsidR="00FF1FCF">
        <w:t xml:space="preserve"> – increased risk for environmental/overuse injuries</w:t>
      </w:r>
    </w:p>
    <w:p w14:paraId="636B3B18" w14:textId="5EA71208" w:rsidR="00F8620F" w:rsidRDefault="00F8620F" w:rsidP="00003A14">
      <w:pPr>
        <w:pStyle w:val="ListParagraph"/>
        <w:numPr>
          <w:ilvl w:val="0"/>
          <w:numId w:val="3"/>
        </w:numPr>
      </w:pPr>
      <w:r>
        <w:t>Adolescence (age 11-17) – increased risk for overuse injuries/FAT</w:t>
      </w:r>
      <w:r w:rsidR="000E76EA">
        <w:t xml:space="preserve">/certain </w:t>
      </w:r>
      <w:r w:rsidR="00C514DA">
        <w:t>MSK injuries</w:t>
      </w:r>
    </w:p>
    <w:p w14:paraId="4A6B9565" w14:textId="15481184" w:rsidR="00C514DA" w:rsidRDefault="00C514DA" w:rsidP="00003A14">
      <w:pPr>
        <w:pStyle w:val="ListParagraph"/>
        <w:numPr>
          <w:ilvl w:val="0"/>
          <w:numId w:val="3"/>
        </w:numPr>
      </w:pPr>
      <w:r>
        <w:t xml:space="preserve">Adulthood (age 18-49) </w:t>
      </w:r>
      <w:r w:rsidR="00A822B6">
        <w:t>–</w:t>
      </w:r>
      <w:r>
        <w:t xml:space="preserve"> </w:t>
      </w:r>
      <w:r w:rsidR="00A822B6">
        <w:t>pregnancy/pelvic floor dysfunction</w:t>
      </w:r>
    </w:p>
    <w:p w14:paraId="08D4AA15" w14:textId="534208DD" w:rsidR="00A822B6" w:rsidRDefault="00A822B6" w:rsidP="00003A14">
      <w:pPr>
        <w:pStyle w:val="ListParagraph"/>
        <w:numPr>
          <w:ilvl w:val="0"/>
          <w:numId w:val="3"/>
        </w:numPr>
      </w:pPr>
      <w:r>
        <w:t>Older adulthood (age 50</w:t>
      </w:r>
      <w:r w:rsidR="005C48C7">
        <w:t>+) – fall prevention/disease management/environmental injury</w:t>
      </w:r>
    </w:p>
    <w:p w14:paraId="64CC72E7" w14:textId="77777777" w:rsidR="002D4D2D" w:rsidRDefault="002D4D2D" w:rsidP="002D4D2D"/>
    <w:p w14:paraId="0F707C74" w14:textId="69631FF7" w:rsidR="007678D5" w:rsidRDefault="007678D5" w:rsidP="007678D5"/>
    <w:p w14:paraId="1ACE3EEB" w14:textId="77777777" w:rsidR="007678D5" w:rsidRPr="00F356DB" w:rsidRDefault="007678D5" w:rsidP="007678D5"/>
    <w:p w14:paraId="791A6E17" w14:textId="77777777" w:rsidR="00F356DB" w:rsidRDefault="00F356DB"/>
    <w:sectPr w:rsidR="00F35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662C0"/>
    <w:multiLevelType w:val="hybridMultilevel"/>
    <w:tmpl w:val="A7108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92E42"/>
    <w:multiLevelType w:val="hybridMultilevel"/>
    <w:tmpl w:val="A8AC62E6"/>
    <w:lvl w:ilvl="0" w:tplc="6F1262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DC558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466A8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9AA1D5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FC847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A616B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368DD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DADD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0AB8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5B2570E9"/>
    <w:multiLevelType w:val="hybridMultilevel"/>
    <w:tmpl w:val="92C06440"/>
    <w:lvl w:ilvl="0" w:tplc="D66A30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DB"/>
    <w:rsid w:val="00003A14"/>
    <w:rsid w:val="000E76EA"/>
    <w:rsid w:val="0017574B"/>
    <w:rsid w:val="00186CF6"/>
    <w:rsid w:val="001C4D6F"/>
    <w:rsid w:val="002D4D2D"/>
    <w:rsid w:val="00476885"/>
    <w:rsid w:val="0048610C"/>
    <w:rsid w:val="005C48C7"/>
    <w:rsid w:val="005E0C7C"/>
    <w:rsid w:val="007678D5"/>
    <w:rsid w:val="007750D7"/>
    <w:rsid w:val="007B3334"/>
    <w:rsid w:val="008B376A"/>
    <w:rsid w:val="00A822B6"/>
    <w:rsid w:val="00C514DA"/>
    <w:rsid w:val="00CD707B"/>
    <w:rsid w:val="00DE3FEE"/>
    <w:rsid w:val="00E70567"/>
    <w:rsid w:val="00F356DB"/>
    <w:rsid w:val="00F75154"/>
    <w:rsid w:val="00F8620F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749D4"/>
  <w15:chartTrackingRefBased/>
  <w15:docId w15:val="{8015FE75-22F4-41AC-A414-EB242A21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56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6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5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17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4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77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2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caa.org/about/resources/inclusion/pregnant-parenting-student-athle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Suffoletto</dc:creator>
  <cp:keywords/>
  <dc:description/>
  <cp:lastModifiedBy>Heidi Suffoletto</cp:lastModifiedBy>
  <cp:revision>20</cp:revision>
  <dcterms:created xsi:type="dcterms:W3CDTF">2021-08-12T20:45:00Z</dcterms:created>
  <dcterms:modified xsi:type="dcterms:W3CDTF">2021-08-12T21:26:00Z</dcterms:modified>
</cp:coreProperties>
</file>